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85DA6" w14:textId="50E3995B" w:rsidR="00677F7F" w:rsidRDefault="002843B8">
      <w:pPr>
        <w:autoSpaceDE w:val="0"/>
        <w:autoSpaceDN w:val="0"/>
        <w:adjustRightInd w:val="0"/>
        <w:spacing w:line="360" w:lineRule="auto"/>
        <w:jc w:val="center"/>
        <w:rPr>
          <w:color w:val="000000"/>
          <w:sz w:val="24"/>
        </w:rPr>
      </w:pPr>
      <w:bookmarkStart w:id="0" w:name="_GoBack"/>
      <w:bookmarkEnd w:id="0"/>
      <w:r>
        <w:rPr>
          <w:rFonts w:hint="eastAsia"/>
          <w:color w:val="000000"/>
          <w:sz w:val="24"/>
        </w:rPr>
        <w:t>证券代码：</w:t>
      </w:r>
      <w:r w:rsidR="00832C78">
        <w:rPr>
          <w:rFonts w:hint="eastAsia"/>
          <w:color w:val="000000"/>
          <w:sz w:val="24"/>
        </w:rPr>
        <w:t xml:space="preserve">000863    </w:t>
      </w:r>
      <w:r>
        <w:rPr>
          <w:rFonts w:hint="eastAsia"/>
          <w:color w:val="000000"/>
          <w:sz w:val="24"/>
        </w:rPr>
        <w:t xml:space="preserve">   证券简称：三湘印象</w:t>
      </w:r>
      <w:r w:rsidR="00832C78">
        <w:rPr>
          <w:rFonts w:hint="eastAsia"/>
          <w:color w:val="000000"/>
          <w:sz w:val="24"/>
        </w:rPr>
        <w:t xml:space="preserve">   </w:t>
      </w:r>
      <w:r>
        <w:rPr>
          <w:rFonts w:hint="eastAsia"/>
          <w:color w:val="000000"/>
          <w:sz w:val="24"/>
        </w:rPr>
        <w:t xml:space="preserve">    公告编号：</w:t>
      </w:r>
      <w:r w:rsidR="00832C78">
        <w:rPr>
          <w:color w:val="000000"/>
          <w:sz w:val="24"/>
        </w:rPr>
        <w:t>2021-0</w:t>
      </w:r>
      <w:r w:rsidR="00C22C6B">
        <w:rPr>
          <w:color w:val="000000"/>
          <w:sz w:val="24"/>
        </w:rPr>
        <w:t>51</w:t>
      </w:r>
    </w:p>
    <w:p w14:paraId="667D6626" w14:textId="77777777" w:rsidR="00677F7F" w:rsidRDefault="002843B8">
      <w:pPr>
        <w:spacing w:beforeLines="50" w:before="156"/>
        <w:jc w:val="center"/>
        <w:rPr>
          <w:b/>
          <w:color w:val="FF0000"/>
          <w:sz w:val="32"/>
        </w:rPr>
      </w:pPr>
      <w:r>
        <w:rPr>
          <w:rFonts w:hint="eastAsia"/>
          <w:b/>
          <w:color w:val="FF0000"/>
          <w:sz w:val="32"/>
        </w:rPr>
        <w:t>三湘印象股份有限公司</w:t>
      </w:r>
    </w:p>
    <w:p w14:paraId="73C49D27" w14:textId="77777777" w:rsidR="00677F7F" w:rsidRDefault="002843B8">
      <w:pPr>
        <w:spacing w:afterLines="50" w:after="156"/>
        <w:jc w:val="center"/>
        <w:rPr>
          <w:b/>
          <w:color w:val="FF0000"/>
          <w:sz w:val="32"/>
        </w:rPr>
      </w:pPr>
      <w:r>
        <w:rPr>
          <w:rFonts w:hint="eastAsia"/>
          <w:b/>
          <w:color w:val="FF0000"/>
          <w:sz w:val="32"/>
        </w:rPr>
        <w:t>关于</w:t>
      </w:r>
      <w:r>
        <w:rPr>
          <w:b/>
          <w:color w:val="FF0000"/>
          <w:sz w:val="32"/>
        </w:rPr>
        <w:t>为</w:t>
      </w:r>
      <w:r>
        <w:rPr>
          <w:rFonts w:hint="eastAsia"/>
          <w:b/>
          <w:color w:val="FF0000"/>
          <w:sz w:val="32"/>
        </w:rPr>
        <w:t>子公司提供担保的公告</w:t>
      </w:r>
    </w:p>
    <w:p w14:paraId="58CDDE86" w14:textId="77777777" w:rsidR="00677F7F" w:rsidRDefault="002843B8">
      <w:pPr>
        <w:autoSpaceDE w:val="0"/>
        <w:autoSpaceDN w:val="0"/>
        <w:adjustRightInd w:val="0"/>
        <w:jc w:val="center"/>
        <w:rPr>
          <w:color w:val="000000"/>
        </w:rPr>
      </w:pPr>
      <w:r>
        <w:rPr>
          <w:noProof/>
        </w:rPr>
        <mc:AlternateContent>
          <mc:Choice Requires="wps">
            <w:drawing>
              <wp:anchor distT="0" distB="0" distL="114300" distR="114300" simplePos="0" relativeHeight="251659264" behindDoc="0" locked="0" layoutInCell="1" allowOverlap="1" wp14:anchorId="5C721347" wp14:editId="1F5A6442">
                <wp:simplePos x="0" y="0"/>
                <wp:positionH relativeFrom="column">
                  <wp:posOffset>-29210</wp:posOffset>
                </wp:positionH>
                <wp:positionV relativeFrom="paragraph">
                  <wp:posOffset>38735</wp:posOffset>
                </wp:positionV>
                <wp:extent cx="5372100" cy="494030"/>
                <wp:effectExtent l="0" t="0" r="19050" b="20320"/>
                <wp:wrapNone/>
                <wp:docPr id="1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94030"/>
                        </a:xfrm>
                        <a:prstGeom prst="rect">
                          <a:avLst/>
                        </a:prstGeom>
                        <a:solidFill>
                          <a:srgbClr val="FFFFFF"/>
                        </a:solidFill>
                        <a:ln w="6350">
                          <a:solidFill>
                            <a:srgbClr val="000000"/>
                          </a:solidFill>
                          <a:miter lim="800000"/>
                        </a:ln>
                      </wps:spPr>
                      <wps:txbx>
                        <w:txbxContent>
                          <w:p w14:paraId="7CE3392D" w14:textId="77777777" w:rsidR="00677F7F" w:rsidRDefault="002843B8">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本公司及董事会全体成员保证信息披露的内容真实、准确、完整，没有虚假记载、误导性陈述或重大遗漏。</w:t>
                            </w:r>
                          </w:p>
                        </w:txbxContent>
                      </wps:txbx>
                      <wps:bodyPr rot="0" vert="horz" wrap="square" lIns="91440" tIns="45720" rIns="91440" bIns="45720" anchor="t" anchorCtr="0" upright="1">
                        <a:noAutofit/>
                      </wps:bodyPr>
                    </wps:wsp>
                  </a:graphicData>
                </a:graphic>
              </wp:anchor>
            </w:drawing>
          </mc:Choice>
          <mc:Fallback>
            <w:pict>
              <v:rect w14:anchorId="5C721347" id="Rectangle 22" o:spid="_x0000_s1026" style="position:absolute;left:0;text-align:left;margin-left:-2.3pt;margin-top:3.05pt;width:423pt;height:38.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" strokeweight=".5pt">
                <v:textbox>
                  <w:txbxContent>
                    <w:p w14:paraId="7CE3392D" w14:textId="77777777" w:rsidR="00677F7F" w:rsidRDefault="002843B8">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本公司及董事会全体成员保证信息披露的内容真实、准确、完整，没有虚假记载、误导性陈述或重大遗漏。</w:t>
                      </w:r>
                    </w:p>
                  </w:txbxContent>
                </v:textbox>
              </v:rect>
            </w:pict>
          </mc:Fallback>
        </mc:AlternateContent>
      </w:r>
    </w:p>
    <w:p w14:paraId="6CDE902C" w14:textId="77777777" w:rsidR="00677F7F" w:rsidRDefault="00677F7F">
      <w:pPr>
        <w:ind w:firstLineChars="200" w:firstLine="482"/>
        <w:rPr>
          <w:b/>
          <w:sz w:val="24"/>
        </w:rPr>
      </w:pPr>
    </w:p>
    <w:p w14:paraId="314DCB7E" w14:textId="77777777" w:rsidR="00677F7F" w:rsidRDefault="002843B8">
      <w:pPr>
        <w:spacing w:beforeLines="50" w:before="156" w:line="480" w:lineRule="exact"/>
        <w:ind w:firstLineChars="200" w:firstLine="482"/>
        <w:rPr>
          <w:b/>
          <w:color w:val="000000"/>
          <w:sz w:val="24"/>
        </w:rPr>
      </w:pPr>
      <w:r>
        <w:rPr>
          <w:rFonts w:hint="eastAsia"/>
          <w:b/>
          <w:sz w:val="24"/>
        </w:rPr>
        <w:t>一、担保情况概述</w:t>
      </w:r>
    </w:p>
    <w:p w14:paraId="10845CA5" w14:textId="6A681966" w:rsidR="00677F7F" w:rsidRDefault="002843B8">
      <w:pPr>
        <w:snapToGrid w:val="0"/>
        <w:spacing w:line="480" w:lineRule="exact"/>
        <w:ind w:firstLineChars="200" w:firstLine="480"/>
        <w:rPr>
          <w:sz w:val="24"/>
        </w:rPr>
      </w:pPr>
      <w:r>
        <w:rPr>
          <w:rFonts w:hint="eastAsia"/>
          <w:sz w:val="24"/>
        </w:rPr>
        <w:t>三湘印象股份有限公司（以下简称“公司”或“本公司”）于20</w:t>
      </w:r>
      <w:r w:rsidR="00832C78">
        <w:rPr>
          <w:sz w:val="24"/>
        </w:rPr>
        <w:t>21</w:t>
      </w:r>
      <w:r>
        <w:rPr>
          <w:rFonts w:hint="eastAsia"/>
          <w:sz w:val="24"/>
        </w:rPr>
        <w:t>年</w:t>
      </w:r>
      <w:r>
        <w:rPr>
          <w:sz w:val="24"/>
        </w:rPr>
        <w:t>4</w:t>
      </w:r>
      <w:r>
        <w:rPr>
          <w:rFonts w:hint="eastAsia"/>
          <w:sz w:val="24"/>
        </w:rPr>
        <w:t>月</w:t>
      </w:r>
      <w:r>
        <w:rPr>
          <w:sz w:val="24"/>
        </w:rPr>
        <w:t>22</w:t>
      </w:r>
      <w:r>
        <w:rPr>
          <w:rFonts w:hint="eastAsia"/>
          <w:sz w:val="24"/>
        </w:rPr>
        <w:t>日和2</w:t>
      </w:r>
      <w:r w:rsidR="00230DC7">
        <w:rPr>
          <w:sz w:val="24"/>
        </w:rPr>
        <w:t>021</w:t>
      </w:r>
      <w:r>
        <w:rPr>
          <w:sz w:val="24"/>
        </w:rPr>
        <w:t>年</w:t>
      </w:r>
      <w:r>
        <w:rPr>
          <w:rFonts w:hint="eastAsia"/>
          <w:sz w:val="24"/>
        </w:rPr>
        <w:t>5月</w:t>
      </w:r>
      <w:r w:rsidR="00832C78">
        <w:rPr>
          <w:sz w:val="24"/>
        </w:rPr>
        <w:t>1</w:t>
      </w:r>
      <w:r>
        <w:rPr>
          <w:sz w:val="24"/>
        </w:rPr>
        <w:t>7日分别</w:t>
      </w:r>
      <w:r>
        <w:rPr>
          <w:rFonts w:hint="eastAsia"/>
          <w:sz w:val="24"/>
        </w:rPr>
        <w:t>召开第七届董事会第</w:t>
      </w:r>
      <w:r w:rsidR="00832C78">
        <w:rPr>
          <w:rFonts w:hint="eastAsia"/>
          <w:sz w:val="24"/>
        </w:rPr>
        <w:t>二十五</w:t>
      </w:r>
      <w:r>
        <w:rPr>
          <w:rFonts w:hint="eastAsia"/>
          <w:sz w:val="24"/>
        </w:rPr>
        <w:t>次（定期）会议和2</w:t>
      </w:r>
      <w:r w:rsidR="00832C78">
        <w:rPr>
          <w:sz w:val="24"/>
        </w:rPr>
        <w:t>020</w:t>
      </w:r>
      <w:r>
        <w:rPr>
          <w:sz w:val="24"/>
        </w:rPr>
        <w:t>年年度股东大会</w:t>
      </w:r>
      <w:r>
        <w:rPr>
          <w:rFonts w:hint="eastAsia"/>
          <w:sz w:val="24"/>
        </w:rPr>
        <w:t>，</w:t>
      </w:r>
      <w:r>
        <w:rPr>
          <w:sz w:val="24"/>
        </w:rPr>
        <w:t>审议通过了</w:t>
      </w:r>
      <w:bookmarkStart w:id="1" w:name="_Hlk40184043"/>
      <w:r>
        <w:rPr>
          <w:sz w:val="24"/>
        </w:rPr>
        <w:t>《</w:t>
      </w:r>
      <w:r>
        <w:rPr>
          <w:rFonts w:hint="eastAsia"/>
          <w:sz w:val="24"/>
        </w:rPr>
        <w:t>关于</w:t>
      </w:r>
      <w:r w:rsidR="00832C78">
        <w:rPr>
          <w:sz w:val="24"/>
        </w:rPr>
        <w:t>2021</w:t>
      </w:r>
      <w:r>
        <w:rPr>
          <w:sz w:val="24"/>
        </w:rPr>
        <w:t>年度预计新增对外担保事项的议案》</w:t>
      </w:r>
      <w:r>
        <w:rPr>
          <w:rFonts w:hint="eastAsia"/>
          <w:sz w:val="24"/>
        </w:rPr>
        <w:t>，</w:t>
      </w:r>
      <w:r>
        <w:rPr>
          <w:sz w:val="24"/>
        </w:rPr>
        <w:t>公司</w:t>
      </w:r>
      <w:r w:rsidR="00832C78">
        <w:rPr>
          <w:sz w:val="24"/>
        </w:rPr>
        <w:t>2021</w:t>
      </w:r>
      <w:r>
        <w:rPr>
          <w:sz w:val="24"/>
        </w:rPr>
        <w:t>年度新增融资担保（包括银行贷款担保和其他对外融资担</w:t>
      </w:r>
      <w:r>
        <w:rPr>
          <w:rFonts w:hint="eastAsia"/>
          <w:sz w:val="24"/>
        </w:rPr>
        <w:t>保）预计不超过人民币</w:t>
      </w:r>
      <w:r>
        <w:rPr>
          <w:sz w:val="24"/>
        </w:rPr>
        <w:t>30亿元</w:t>
      </w:r>
      <w:r>
        <w:rPr>
          <w:rFonts w:hint="eastAsia"/>
          <w:sz w:val="24"/>
        </w:rPr>
        <w:t>，</w:t>
      </w:r>
      <w:r>
        <w:rPr>
          <w:sz w:val="24"/>
        </w:rPr>
        <w:t>其中资产负债率超过70%的子公司预计额度</w:t>
      </w:r>
      <w:r w:rsidR="00832C78">
        <w:rPr>
          <w:sz w:val="24"/>
        </w:rPr>
        <w:t>24</w:t>
      </w:r>
      <w:r>
        <w:rPr>
          <w:sz w:val="24"/>
        </w:rPr>
        <w:t>亿元，</w:t>
      </w:r>
      <w:r>
        <w:rPr>
          <w:rFonts w:hint="eastAsia"/>
          <w:sz w:val="24"/>
        </w:rPr>
        <w:t>资产负债率不超过</w:t>
      </w:r>
      <w:r>
        <w:rPr>
          <w:sz w:val="24"/>
        </w:rPr>
        <w:t>70%的子公司预计额度</w:t>
      </w:r>
      <w:r w:rsidR="00832C78">
        <w:rPr>
          <w:sz w:val="24"/>
        </w:rPr>
        <w:t>6</w:t>
      </w:r>
      <w:r>
        <w:rPr>
          <w:sz w:val="24"/>
        </w:rPr>
        <w:t>亿元</w:t>
      </w:r>
      <w:r w:rsidR="009341E6">
        <w:rPr>
          <w:rFonts w:hint="eastAsia"/>
          <w:sz w:val="24"/>
        </w:rPr>
        <w:t>，上述担保事项</w:t>
      </w:r>
      <w:r w:rsidR="009341E6" w:rsidRPr="009341E6">
        <w:rPr>
          <w:color w:val="000000"/>
          <w:sz w:val="24"/>
        </w:rPr>
        <w:t>授权有效期为自</w:t>
      </w:r>
      <w:r w:rsidR="009341E6" w:rsidRPr="009341E6">
        <w:rPr>
          <w:rFonts w:ascii="Times New Roman" w:hAnsi="Times New Roman"/>
          <w:color w:val="000000"/>
          <w:sz w:val="24"/>
        </w:rPr>
        <w:t>20</w:t>
      </w:r>
      <w:r w:rsidR="00832C78">
        <w:rPr>
          <w:rFonts w:ascii="Times New Roman" w:hAnsi="Times New Roman"/>
          <w:color w:val="000000"/>
          <w:sz w:val="24"/>
        </w:rPr>
        <w:t>20</w:t>
      </w:r>
      <w:r w:rsidR="009341E6" w:rsidRPr="009341E6">
        <w:rPr>
          <w:color w:val="000000"/>
          <w:sz w:val="24"/>
        </w:rPr>
        <w:t>年年度股东大会审议通过之日起的十二个月以内</w:t>
      </w:r>
      <w:r>
        <w:rPr>
          <w:rFonts w:hint="eastAsia"/>
          <w:sz w:val="24"/>
        </w:rPr>
        <w:t>。有关公告内容详见公司于20</w:t>
      </w:r>
      <w:r>
        <w:rPr>
          <w:sz w:val="24"/>
        </w:rPr>
        <w:t>2</w:t>
      </w:r>
      <w:r w:rsidR="00832C78">
        <w:rPr>
          <w:sz w:val="24"/>
        </w:rPr>
        <w:t>1</w:t>
      </w:r>
      <w:r>
        <w:rPr>
          <w:rFonts w:hint="eastAsia"/>
          <w:sz w:val="24"/>
        </w:rPr>
        <w:t>年4月</w:t>
      </w:r>
      <w:r>
        <w:rPr>
          <w:sz w:val="24"/>
        </w:rPr>
        <w:t>2</w:t>
      </w:r>
      <w:r w:rsidR="00832C78">
        <w:rPr>
          <w:sz w:val="24"/>
        </w:rPr>
        <w:t>6</w:t>
      </w:r>
      <w:r>
        <w:rPr>
          <w:rFonts w:hint="eastAsia"/>
          <w:sz w:val="24"/>
        </w:rPr>
        <w:t>日和2</w:t>
      </w:r>
      <w:r w:rsidR="00230DC7">
        <w:rPr>
          <w:sz w:val="24"/>
        </w:rPr>
        <w:t>021</w:t>
      </w:r>
      <w:r>
        <w:rPr>
          <w:sz w:val="24"/>
        </w:rPr>
        <w:t>年</w:t>
      </w:r>
      <w:r>
        <w:rPr>
          <w:rFonts w:hint="eastAsia"/>
          <w:sz w:val="24"/>
        </w:rPr>
        <w:t>5月</w:t>
      </w:r>
      <w:r w:rsidR="00832C78">
        <w:rPr>
          <w:sz w:val="24"/>
        </w:rPr>
        <w:t>1</w:t>
      </w:r>
      <w:r>
        <w:rPr>
          <w:sz w:val="24"/>
        </w:rPr>
        <w:t>8日</w:t>
      </w:r>
      <w:r>
        <w:rPr>
          <w:rFonts w:hint="eastAsia"/>
          <w:sz w:val="24"/>
        </w:rPr>
        <w:t>在指定媒体披露的</w:t>
      </w:r>
      <w:r>
        <w:rPr>
          <w:sz w:val="24"/>
        </w:rPr>
        <w:t>《</w:t>
      </w:r>
      <w:r>
        <w:rPr>
          <w:rFonts w:hint="eastAsia"/>
          <w:sz w:val="24"/>
        </w:rPr>
        <w:t>关于</w:t>
      </w:r>
      <w:r>
        <w:rPr>
          <w:sz w:val="24"/>
        </w:rPr>
        <w:t>202</w:t>
      </w:r>
      <w:r w:rsidR="00832C78">
        <w:rPr>
          <w:sz w:val="24"/>
        </w:rPr>
        <w:t>1</w:t>
      </w:r>
      <w:r>
        <w:rPr>
          <w:sz w:val="24"/>
        </w:rPr>
        <w:t>年度预计新增对外担保事项的公告》</w:t>
      </w:r>
      <w:r>
        <w:rPr>
          <w:rFonts w:hint="eastAsia"/>
          <w:sz w:val="24"/>
        </w:rPr>
        <w:t>（公告编号：20</w:t>
      </w:r>
      <w:r w:rsidR="00832C78">
        <w:rPr>
          <w:sz w:val="24"/>
        </w:rPr>
        <w:t>21</w:t>
      </w:r>
      <w:r w:rsidR="00832C78">
        <w:rPr>
          <w:rFonts w:hint="eastAsia"/>
          <w:sz w:val="24"/>
        </w:rPr>
        <w:t>-0</w:t>
      </w:r>
      <w:r w:rsidR="00832C78">
        <w:rPr>
          <w:sz w:val="24"/>
        </w:rPr>
        <w:t>21</w:t>
      </w:r>
      <w:r>
        <w:rPr>
          <w:rFonts w:hint="eastAsia"/>
          <w:sz w:val="24"/>
        </w:rPr>
        <w:t>）和《</w:t>
      </w:r>
      <w:r>
        <w:rPr>
          <w:sz w:val="24"/>
        </w:rPr>
        <w:t>20</w:t>
      </w:r>
      <w:r w:rsidR="00832C78">
        <w:rPr>
          <w:sz w:val="24"/>
        </w:rPr>
        <w:t>20</w:t>
      </w:r>
      <w:r>
        <w:rPr>
          <w:sz w:val="24"/>
        </w:rPr>
        <w:t>年年度股东大会决议公告</w:t>
      </w:r>
      <w:r>
        <w:rPr>
          <w:rFonts w:hint="eastAsia"/>
          <w:sz w:val="24"/>
        </w:rPr>
        <w:t>》（公告编号：20</w:t>
      </w:r>
      <w:r w:rsidR="00832C78">
        <w:rPr>
          <w:sz w:val="24"/>
        </w:rPr>
        <w:t>21</w:t>
      </w:r>
      <w:r>
        <w:rPr>
          <w:rFonts w:hint="eastAsia"/>
          <w:sz w:val="24"/>
        </w:rPr>
        <w:t>-0</w:t>
      </w:r>
      <w:r w:rsidR="00832C78">
        <w:rPr>
          <w:sz w:val="24"/>
        </w:rPr>
        <w:t>26</w:t>
      </w:r>
      <w:r>
        <w:rPr>
          <w:rFonts w:hint="eastAsia"/>
          <w:sz w:val="24"/>
        </w:rPr>
        <w:t>）。</w:t>
      </w:r>
      <w:bookmarkStart w:id="2" w:name="_Hlk40278947"/>
      <w:bookmarkEnd w:id="1"/>
    </w:p>
    <w:p w14:paraId="40E2DE70" w14:textId="4CBC44EA" w:rsidR="00677F7F" w:rsidRPr="000160F0" w:rsidRDefault="009476E8">
      <w:pPr>
        <w:snapToGrid w:val="0"/>
        <w:spacing w:line="480" w:lineRule="exact"/>
        <w:ind w:firstLineChars="200" w:firstLine="480"/>
        <w:rPr>
          <w:sz w:val="24"/>
        </w:rPr>
      </w:pPr>
      <w:bookmarkStart w:id="3" w:name="_Hlk40183809"/>
      <w:bookmarkEnd w:id="2"/>
      <w:r>
        <w:rPr>
          <w:rFonts w:hint="eastAsia"/>
          <w:sz w:val="24"/>
        </w:rPr>
        <w:t>近日，</w:t>
      </w:r>
      <w:r w:rsidR="002843B8" w:rsidRPr="00115ED0">
        <w:rPr>
          <w:rFonts w:hint="eastAsia"/>
          <w:sz w:val="24"/>
        </w:rPr>
        <w:t>公司控股子公司三河市湘德房地产开发有限公司（以下简称“三河湘德”）</w:t>
      </w:r>
      <w:r>
        <w:rPr>
          <w:rFonts w:hint="eastAsia"/>
          <w:sz w:val="24"/>
        </w:rPr>
        <w:t>向</w:t>
      </w:r>
      <w:r w:rsidR="004E2790" w:rsidRPr="00115ED0">
        <w:rPr>
          <w:rFonts w:hint="eastAsia"/>
          <w:sz w:val="24"/>
        </w:rPr>
        <w:t>中国工商银行</w:t>
      </w:r>
      <w:r w:rsidR="00AD336E">
        <w:rPr>
          <w:rFonts w:hint="eastAsia"/>
          <w:sz w:val="24"/>
        </w:rPr>
        <w:t>股份有限公司</w:t>
      </w:r>
      <w:r w:rsidR="004E2790" w:rsidRPr="00115ED0">
        <w:rPr>
          <w:rFonts w:hint="eastAsia"/>
          <w:sz w:val="24"/>
        </w:rPr>
        <w:t>廊坊</w:t>
      </w:r>
      <w:r w:rsidR="00AD336E">
        <w:rPr>
          <w:rFonts w:hint="eastAsia"/>
          <w:sz w:val="24"/>
        </w:rPr>
        <w:t>燕郊支行</w:t>
      </w:r>
      <w:r>
        <w:rPr>
          <w:rFonts w:hint="eastAsia"/>
          <w:sz w:val="24"/>
        </w:rPr>
        <w:t>申请开发贷款</w:t>
      </w:r>
      <w:r w:rsidR="002843B8" w:rsidRPr="00115ED0">
        <w:rPr>
          <w:rFonts w:hint="eastAsia"/>
          <w:sz w:val="24"/>
        </w:rPr>
        <w:t>，</w:t>
      </w:r>
      <w:r w:rsidR="004E2790" w:rsidRPr="00115ED0">
        <w:rPr>
          <w:rFonts w:hint="eastAsia"/>
          <w:sz w:val="24"/>
        </w:rPr>
        <w:t>中</w:t>
      </w:r>
      <w:r w:rsidR="004E2790" w:rsidRPr="000160F0">
        <w:rPr>
          <w:rFonts w:hint="eastAsia"/>
          <w:sz w:val="24"/>
        </w:rPr>
        <w:t>国工商银行</w:t>
      </w:r>
      <w:r w:rsidR="00AD336E">
        <w:rPr>
          <w:rFonts w:hint="eastAsia"/>
          <w:sz w:val="24"/>
        </w:rPr>
        <w:t>股份有限公司</w:t>
      </w:r>
      <w:r w:rsidR="004E2790" w:rsidRPr="000160F0">
        <w:rPr>
          <w:rFonts w:hint="eastAsia"/>
          <w:sz w:val="24"/>
        </w:rPr>
        <w:t>廊坊</w:t>
      </w:r>
      <w:r w:rsidR="00AD336E">
        <w:rPr>
          <w:rFonts w:hint="eastAsia"/>
          <w:sz w:val="24"/>
        </w:rPr>
        <w:t>燕郊支行</w:t>
      </w:r>
      <w:r w:rsidR="002843B8" w:rsidRPr="000160F0">
        <w:rPr>
          <w:rFonts w:hint="eastAsia"/>
          <w:sz w:val="24"/>
        </w:rPr>
        <w:t>对三河湘德给予开发贷款授信额度</w:t>
      </w:r>
      <w:r w:rsidR="00832C78" w:rsidRPr="000160F0">
        <w:rPr>
          <w:rFonts w:hint="eastAsia"/>
          <w:sz w:val="24"/>
        </w:rPr>
        <w:t>3</w:t>
      </w:r>
      <w:r w:rsidR="00832C78" w:rsidRPr="000160F0">
        <w:rPr>
          <w:sz w:val="24"/>
        </w:rPr>
        <w:t>.5</w:t>
      </w:r>
      <w:r w:rsidR="002843B8" w:rsidRPr="000160F0">
        <w:rPr>
          <w:sz w:val="24"/>
        </w:rPr>
        <w:t>亿元</w:t>
      </w:r>
      <w:r w:rsidR="002843B8" w:rsidRPr="000160F0">
        <w:rPr>
          <w:rFonts w:hint="eastAsia"/>
          <w:sz w:val="24"/>
        </w:rPr>
        <w:t>。</w:t>
      </w:r>
      <w:r w:rsidR="002843B8" w:rsidRPr="000160F0">
        <w:rPr>
          <w:sz w:val="24"/>
        </w:rPr>
        <w:t>本公司</w:t>
      </w:r>
      <w:r w:rsidR="00832C78" w:rsidRPr="000160F0">
        <w:rPr>
          <w:sz w:val="24"/>
        </w:rPr>
        <w:t>及</w:t>
      </w:r>
      <w:r w:rsidR="003E21C7" w:rsidRPr="000160F0">
        <w:rPr>
          <w:sz w:val="24"/>
        </w:rPr>
        <w:t>本公司控股子公司</w:t>
      </w:r>
      <w:r w:rsidR="003E21C7" w:rsidRPr="000160F0">
        <w:rPr>
          <w:rFonts w:hint="eastAsia"/>
          <w:sz w:val="24"/>
        </w:rPr>
        <w:t>江苏一德资产管理有限公司</w:t>
      </w:r>
      <w:r w:rsidR="0078647D" w:rsidRPr="000160F0">
        <w:rPr>
          <w:rFonts w:hint="eastAsia"/>
          <w:sz w:val="24"/>
        </w:rPr>
        <w:t>（以下简称“一德</w:t>
      </w:r>
      <w:r w:rsidR="00ED490E">
        <w:rPr>
          <w:rFonts w:hint="eastAsia"/>
          <w:sz w:val="24"/>
        </w:rPr>
        <w:t>资产</w:t>
      </w:r>
      <w:r w:rsidR="0078647D" w:rsidRPr="000160F0">
        <w:rPr>
          <w:rFonts w:hint="eastAsia"/>
          <w:sz w:val="24"/>
        </w:rPr>
        <w:t>”）</w:t>
      </w:r>
      <w:r w:rsidR="002843B8" w:rsidRPr="000160F0">
        <w:rPr>
          <w:sz w:val="24"/>
        </w:rPr>
        <w:t>对上述</w:t>
      </w:r>
      <w:r w:rsidR="002843B8" w:rsidRPr="000160F0">
        <w:rPr>
          <w:rFonts w:hint="eastAsia"/>
          <w:sz w:val="24"/>
        </w:rPr>
        <w:t>融资</w:t>
      </w:r>
      <w:r w:rsidR="0002235B">
        <w:rPr>
          <w:sz w:val="24"/>
        </w:rPr>
        <w:t>提供</w:t>
      </w:r>
      <w:r w:rsidR="002843B8" w:rsidRPr="000160F0">
        <w:rPr>
          <w:sz w:val="24"/>
        </w:rPr>
        <w:t>连带责任保证担保</w:t>
      </w:r>
      <w:r w:rsidR="002843B8" w:rsidRPr="000160F0">
        <w:rPr>
          <w:rFonts w:hint="eastAsia"/>
          <w:sz w:val="24"/>
        </w:rPr>
        <w:t>，担保金额为</w:t>
      </w:r>
      <w:r w:rsidR="00832C78" w:rsidRPr="000160F0">
        <w:rPr>
          <w:rFonts w:hint="eastAsia"/>
          <w:sz w:val="24"/>
        </w:rPr>
        <w:t>3</w:t>
      </w:r>
      <w:r w:rsidR="00832C78" w:rsidRPr="000160F0">
        <w:rPr>
          <w:sz w:val="24"/>
        </w:rPr>
        <w:t>.5</w:t>
      </w:r>
      <w:r w:rsidR="002843B8" w:rsidRPr="000160F0">
        <w:rPr>
          <w:rFonts w:hint="eastAsia"/>
          <w:sz w:val="24"/>
        </w:rPr>
        <w:t>亿元。</w:t>
      </w:r>
    </w:p>
    <w:bookmarkEnd w:id="3"/>
    <w:p w14:paraId="5A7C46E0" w14:textId="5BC9FC89" w:rsidR="00677F7F" w:rsidRPr="004E2790" w:rsidRDefault="009341E6">
      <w:pPr>
        <w:snapToGrid w:val="0"/>
        <w:spacing w:line="480" w:lineRule="exact"/>
        <w:ind w:firstLineChars="200" w:firstLine="480"/>
        <w:rPr>
          <w:color w:val="000000" w:themeColor="text1"/>
          <w:sz w:val="24"/>
        </w:rPr>
      </w:pPr>
      <w:r w:rsidRPr="004E2790">
        <w:rPr>
          <w:rFonts w:hint="eastAsia"/>
          <w:sz w:val="24"/>
        </w:rPr>
        <w:t>本次</w:t>
      </w:r>
      <w:r w:rsidR="002843B8" w:rsidRPr="004E2790">
        <w:rPr>
          <w:rFonts w:hint="eastAsia"/>
          <w:sz w:val="24"/>
        </w:rPr>
        <w:t>担保后，公</w:t>
      </w:r>
      <w:r w:rsidR="002843B8" w:rsidRPr="004E2790">
        <w:rPr>
          <w:rFonts w:hint="eastAsia"/>
          <w:color w:val="000000" w:themeColor="text1"/>
          <w:sz w:val="24"/>
        </w:rPr>
        <w:t>司对</w:t>
      </w:r>
      <w:r w:rsidR="002843B8" w:rsidRPr="004E2790">
        <w:rPr>
          <w:color w:val="000000" w:themeColor="text1"/>
          <w:sz w:val="24"/>
        </w:rPr>
        <w:t>三河湘德</w:t>
      </w:r>
      <w:r w:rsidR="005819F0" w:rsidRPr="004E2790">
        <w:rPr>
          <w:rFonts w:hint="eastAsia"/>
          <w:color w:val="000000" w:themeColor="text1"/>
          <w:sz w:val="24"/>
        </w:rPr>
        <w:t>提供的担保余额</w:t>
      </w:r>
      <w:r w:rsidR="002843B8" w:rsidRPr="004E2790">
        <w:rPr>
          <w:rFonts w:hint="eastAsia"/>
          <w:color w:val="000000" w:themeColor="text1"/>
          <w:sz w:val="24"/>
        </w:rPr>
        <w:t>为</w:t>
      </w:r>
      <w:r w:rsidR="003E285F" w:rsidRPr="004E2790">
        <w:rPr>
          <w:rFonts w:hint="eastAsia"/>
          <w:color w:val="000000" w:themeColor="text1"/>
          <w:sz w:val="24"/>
        </w:rPr>
        <w:t>7.4</w:t>
      </w:r>
      <w:r w:rsidR="002843B8" w:rsidRPr="004E2790">
        <w:rPr>
          <w:rFonts w:hint="eastAsia"/>
          <w:color w:val="000000" w:themeColor="text1"/>
          <w:sz w:val="24"/>
        </w:rPr>
        <w:t>亿元</w:t>
      </w:r>
      <w:r w:rsidR="00012284" w:rsidRPr="004E2790">
        <w:rPr>
          <w:rFonts w:hint="eastAsia"/>
          <w:color w:val="000000" w:themeColor="text1"/>
          <w:sz w:val="24"/>
        </w:rPr>
        <w:t>，</w:t>
      </w:r>
      <w:r w:rsidR="005D176B" w:rsidRPr="004E2790">
        <w:rPr>
          <w:color w:val="000000" w:themeColor="text1"/>
          <w:sz w:val="24"/>
        </w:rPr>
        <w:t>三河湘德</w:t>
      </w:r>
      <w:r w:rsidR="005D176B" w:rsidRPr="004E2790">
        <w:rPr>
          <w:rFonts w:hint="eastAsia"/>
          <w:color w:val="000000" w:themeColor="text1"/>
          <w:sz w:val="24"/>
        </w:rPr>
        <w:t>资产负债率</w:t>
      </w:r>
      <w:r w:rsidR="0078647D" w:rsidRPr="004E2790">
        <w:rPr>
          <w:rFonts w:hint="eastAsia"/>
          <w:color w:val="000000" w:themeColor="text1"/>
          <w:sz w:val="24"/>
        </w:rPr>
        <w:t>超过70%</w:t>
      </w:r>
      <w:r w:rsidR="00F67C75" w:rsidRPr="004E2790">
        <w:rPr>
          <w:rFonts w:hint="eastAsia"/>
          <w:color w:val="000000" w:themeColor="text1"/>
          <w:sz w:val="24"/>
        </w:rPr>
        <w:t>。</w:t>
      </w:r>
      <w:r w:rsidR="002843B8" w:rsidRPr="004E2790">
        <w:rPr>
          <w:rFonts w:hint="eastAsia"/>
          <w:color w:val="000000" w:themeColor="text1"/>
          <w:sz w:val="24"/>
        </w:rPr>
        <w:t>截至本公告日，</w:t>
      </w:r>
      <w:r w:rsidR="001C672D" w:rsidRPr="004E2790">
        <w:rPr>
          <w:rFonts w:hint="eastAsia"/>
          <w:color w:val="000000" w:themeColor="text1"/>
          <w:sz w:val="24"/>
        </w:rPr>
        <w:t>公司为资产负债率</w:t>
      </w:r>
      <w:r w:rsidR="005D176B" w:rsidRPr="004E2790">
        <w:rPr>
          <w:rFonts w:hint="eastAsia"/>
          <w:color w:val="000000" w:themeColor="text1"/>
          <w:sz w:val="24"/>
        </w:rPr>
        <w:t>超过70%的子公司的担保余额为</w:t>
      </w:r>
      <w:r w:rsidR="001C672D" w:rsidRPr="004E2790">
        <w:rPr>
          <w:rFonts w:hint="eastAsia"/>
          <w:color w:val="000000" w:themeColor="text1"/>
          <w:sz w:val="24"/>
        </w:rPr>
        <w:t>13.</w:t>
      </w:r>
      <w:r w:rsidR="00DE7097">
        <w:rPr>
          <w:color w:val="000000" w:themeColor="text1"/>
          <w:sz w:val="24"/>
        </w:rPr>
        <w:t>65</w:t>
      </w:r>
      <w:r w:rsidRPr="004E2790">
        <w:rPr>
          <w:color w:val="000000" w:themeColor="text1"/>
          <w:sz w:val="24"/>
        </w:rPr>
        <w:t>亿元</w:t>
      </w:r>
      <w:r w:rsidR="002843B8" w:rsidRPr="004E2790">
        <w:rPr>
          <w:rFonts w:hint="eastAsia"/>
          <w:color w:val="000000" w:themeColor="text1"/>
          <w:sz w:val="24"/>
        </w:rPr>
        <w:t>。</w:t>
      </w:r>
      <w:r w:rsidRPr="004E2790">
        <w:rPr>
          <w:rFonts w:hint="eastAsia"/>
          <w:color w:val="000000" w:themeColor="text1"/>
          <w:sz w:val="24"/>
        </w:rPr>
        <w:t>本次担保属于经公司股东大会审议通过的</w:t>
      </w:r>
      <w:r w:rsidR="0078647D" w:rsidRPr="004E2790">
        <w:rPr>
          <w:color w:val="000000" w:themeColor="text1"/>
          <w:sz w:val="24"/>
        </w:rPr>
        <w:t>2021</w:t>
      </w:r>
      <w:r w:rsidRPr="004E2790">
        <w:rPr>
          <w:color w:val="000000" w:themeColor="text1"/>
          <w:sz w:val="24"/>
        </w:rPr>
        <w:t>年度预计新增对外担保事项</w:t>
      </w:r>
      <w:r w:rsidRPr="004E2790">
        <w:rPr>
          <w:rFonts w:hint="eastAsia"/>
          <w:color w:val="000000" w:themeColor="text1"/>
          <w:sz w:val="24"/>
        </w:rPr>
        <w:t>范围内的担保事项，</w:t>
      </w:r>
      <w:r w:rsidR="00C844A9">
        <w:rPr>
          <w:rFonts w:hint="eastAsia"/>
          <w:color w:val="000000" w:themeColor="text1"/>
          <w:sz w:val="24"/>
        </w:rPr>
        <w:t>同时，本次担保事项已</w:t>
      </w:r>
      <w:r w:rsidR="00AE4489">
        <w:rPr>
          <w:color w:val="000000" w:themeColor="text1"/>
          <w:sz w:val="24"/>
        </w:rPr>
        <w:t>提交</w:t>
      </w:r>
      <w:r w:rsidR="00C844A9">
        <w:rPr>
          <w:rFonts w:hint="eastAsia"/>
          <w:color w:val="000000" w:themeColor="text1"/>
          <w:sz w:val="24"/>
        </w:rPr>
        <w:t>一德资产</w:t>
      </w:r>
      <w:r w:rsidR="00AE4489">
        <w:rPr>
          <w:rFonts w:hint="eastAsia"/>
          <w:color w:val="000000" w:themeColor="text1"/>
          <w:sz w:val="24"/>
        </w:rPr>
        <w:t>各</w:t>
      </w:r>
      <w:r w:rsidR="00C844A9">
        <w:rPr>
          <w:rFonts w:hint="eastAsia"/>
          <w:color w:val="000000" w:themeColor="text1"/>
          <w:sz w:val="24"/>
        </w:rPr>
        <w:t>股东</w:t>
      </w:r>
      <w:r w:rsidR="00AE4489">
        <w:rPr>
          <w:rFonts w:hint="eastAsia"/>
          <w:color w:val="000000" w:themeColor="text1"/>
          <w:sz w:val="24"/>
        </w:rPr>
        <w:t>审议，并形成决议</w:t>
      </w:r>
      <w:r w:rsidR="00C844A9">
        <w:rPr>
          <w:rFonts w:hint="eastAsia"/>
          <w:color w:val="000000" w:themeColor="text1"/>
          <w:sz w:val="24"/>
        </w:rPr>
        <w:t>。</w:t>
      </w:r>
    </w:p>
    <w:p w14:paraId="6CB7F78F" w14:textId="77777777" w:rsidR="00677F7F" w:rsidRDefault="002843B8">
      <w:pPr>
        <w:spacing w:line="480" w:lineRule="exact"/>
        <w:ind w:firstLineChars="200" w:firstLine="482"/>
        <w:rPr>
          <w:b/>
          <w:sz w:val="24"/>
        </w:rPr>
      </w:pPr>
      <w:r>
        <w:rPr>
          <w:rFonts w:hint="eastAsia"/>
          <w:b/>
          <w:sz w:val="24"/>
        </w:rPr>
        <w:t>二、被担保人基本情况</w:t>
      </w:r>
    </w:p>
    <w:p w14:paraId="68A11046" w14:textId="77777777" w:rsidR="00677F7F" w:rsidRDefault="002843B8">
      <w:pPr>
        <w:spacing w:afterLines="50" w:after="156" w:line="480" w:lineRule="exact"/>
        <w:ind w:firstLineChars="200" w:firstLine="482"/>
        <w:rPr>
          <w:b/>
          <w:sz w:val="24"/>
        </w:rPr>
      </w:pPr>
      <w:r>
        <w:rPr>
          <w:rFonts w:hint="eastAsia"/>
          <w:b/>
          <w:sz w:val="24"/>
        </w:rPr>
        <w:lastRenderedPageBreak/>
        <w:t>1、基本情况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5787"/>
      </w:tblGrid>
      <w:tr w:rsidR="00B94151" w14:paraId="2FECE7EF" w14:textId="77777777" w:rsidTr="00344B4D">
        <w:trPr>
          <w:trHeight w:val="113"/>
          <w:jc w:val="center"/>
        </w:trPr>
        <w:tc>
          <w:tcPr>
            <w:tcW w:w="1512" w:type="pct"/>
            <w:shd w:val="clear" w:color="auto" w:fill="auto"/>
            <w:vAlign w:val="center"/>
          </w:tcPr>
          <w:p w14:paraId="05FA39DB" w14:textId="77777777" w:rsidR="00B94151" w:rsidRDefault="00B94151">
            <w:pPr>
              <w:tabs>
                <w:tab w:val="left" w:pos="3240"/>
              </w:tabs>
              <w:rPr>
                <w:sz w:val="21"/>
                <w:szCs w:val="21"/>
              </w:rPr>
            </w:pPr>
            <w:r>
              <w:rPr>
                <w:rFonts w:hint="eastAsia"/>
                <w:sz w:val="21"/>
                <w:szCs w:val="21"/>
              </w:rPr>
              <w:t>公司名称</w:t>
            </w:r>
          </w:p>
        </w:tc>
        <w:tc>
          <w:tcPr>
            <w:tcW w:w="3488" w:type="pct"/>
            <w:vAlign w:val="center"/>
          </w:tcPr>
          <w:p w14:paraId="6B8A33AA" w14:textId="77777777" w:rsidR="00B94151" w:rsidRDefault="00B94151">
            <w:pPr>
              <w:tabs>
                <w:tab w:val="left" w:pos="3240"/>
              </w:tabs>
              <w:rPr>
                <w:sz w:val="21"/>
                <w:szCs w:val="21"/>
              </w:rPr>
            </w:pPr>
            <w:r>
              <w:rPr>
                <w:rFonts w:hint="eastAsia"/>
                <w:sz w:val="21"/>
                <w:szCs w:val="21"/>
              </w:rPr>
              <w:t>三河市湘德房地产开发有限公司</w:t>
            </w:r>
          </w:p>
        </w:tc>
      </w:tr>
      <w:tr w:rsidR="00B94151" w14:paraId="62063692" w14:textId="77777777" w:rsidTr="00344B4D">
        <w:trPr>
          <w:trHeight w:val="113"/>
          <w:jc w:val="center"/>
        </w:trPr>
        <w:tc>
          <w:tcPr>
            <w:tcW w:w="1512" w:type="pct"/>
            <w:shd w:val="clear" w:color="auto" w:fill="auto"/>
            <w:vAlign w:val="center"/>
          </w:tcPr>
          <w:p w14:paraId="2E8A9A4F" w14:textId="77777777" w:rsidR="00B94151" w:rsidRDefault="00B94151">
            <w:pPr>
              <w:tabs>
                <w:tab w:val="left" w:pos="3240"/>
              </w:tabs>
              <w:rPr>
                <w:sz w:val="21"/>
                <w:szCs w:val="21"/>
              </w:rPr>
            </w:pPr>
            <w:r>
              <w:rPr>
                <w:rFonts w:hint="eastAsia"/>
                <w:sz w:val="21"/>
                <w:szCs w:val="21"/>
              </w:rPr>
              <w:t>成立日期</w:t>
            </w:r>
          </w:p>
        </w:tc>
        <w:tc>
          <w:tcPr>
            <w:tcW w:w="3488" w:type="pct"/>
            <w:vAlign w:val="center"/>
          </w:tcPr>
          <w:p w14:paraId="164EA46A" w14:textId="77777777" w:rsidR="00B94151" w:rsidRDefault="00B94151">
            <w:pPr>
              <w:tabs>
                <w:tab w:val="left" w:pos="3240"/>
              </w:tabs>
              <w:rPr>
                <w:sz w:val="21"/>
                <w:szCs w:val="21"/>
              </w:rPr>
            </w:pPr>
            <w:r>
              <w:rPr>
                <w:sz w:val="21"/>
                <w:szCs w:val="21"/>
              </w:rPr>
              <w:t>2011年10月18日</w:t>
            </w:r>
          </w:p>
        </w:tc>
      </w:tr>
      <w:tr w:rsidR="00B94151" w14:paraId="25E18F97" w14:textId="77777777" w:rsidTr="00344B4D">
        <w:trPr>
          <w:trHeight w:val="113"/>
          <w:jc w:val="center"/>
        </w:trPr>
        <w:tc>
          <w:tcPr>
            <w:tcW w:w="1512" w:type="pct"/>
            <w:shd w:val="clear" w:color="auto" w:fill="auto"/>
            <w:vAlign w:val="center"/>
          </w:tcPr>
          <w:p w14:paraId="2368647E" w14:textId="77777777" w:rsidR="00B94151" w:rsidRDefault="00B94151">
            <w:pPr>
              <w:tabs>
                <w:tab w:val="left" w:pos="3240"/>
              </w:tabs>
              <w:rPr>
                <w:sz w:val="21"/>
                <w:szCs w:val="21"/>
              </w:rPr>
            </w:pPr>
            <w:r>
              <w:rPr>
                <w:rFonts w:hint="eastAsia"/>
                <w:sz w:val="21"/>
                <w:szCs w:val="21"/>
              </w:rPr>
              <w:t>注册地址</w:t>
            </w:r>
          </w:p>
        </w:tc>
        <w:tc>
          <w:tcPr>
            <w:tcW w:w="3488" w:type="pct"/>
            <w:vAlign w:val="center"/>
          </w:tcPr>
          <w:p w14:paraId="76E40D5D" w14:textId="77777777" w:rsidR="00B94151" w:rsidRDefault="00B94151">
            <w:pPr>
              <w:tabs>
                <w:tab w:val="left" w:pos="3240"/>
              </w:tabs>
              <w:rPr>
                <w:sz w:val="21"/>
                <w:szCs w:val="21"/>
              </w:rPr>
            </w:pPr>
            <w:r>
              <w:rPr>
                <w:rFonts w:hint="eastAsia"/>
                <w:sz w:val="21"/>
                <w:szCs w:val="21"/>
              </w:rPr>
              <w:t>三河市燕郊开发区迎宾路东亿丰大街</w:t>
            </w:r>
            <w:r>
              <w:rPr>
                <w:sz w:val="21"/>
                <w:szCs w:val="21"/>
              </w:rPr>
              <w:t>83号科研楼</w:t>
            </w:r>
          </w:p>
        </w:tc>
      </w:tr>
      <w:tr w:rsidR="00B94151" w14:paraId="2613FBCE" w14:textId="77777777" w:rsidTr="00344B4D">
        <w:trPr>
          <w:trHeight w:val="113"/>
          <w:jc w:val="center"/>
        </w:trPr>
        <w:tc>
          <w:tcPr>
            <w:tcW w:w="1512" w:type="pct"/>
            <w:shd w:val="clear" w:color="auto" w:fill="auto"/>
            <w:vAlign w:val="center"/>
          </w:tcPr>
          <w:p w14:paraId="594E4F6C" w14:textId="77777777" w:rsidR="00B94151" w:rsidRDefault="00B94151">
            <w:pPr>
              <w:tabs>
                <w:tab w:val="left" w:pos="3240"/>
              </w:tabs>
              <w:rPr>
                <w:sz w:val="21"/>
                <w:szCs w:val="21"/>
              </w:rPr>
            </w:pPr>
            <w:r>
              <w:rPr>
                <w:rFonts w:hint="eastAsia"/>
                <w:sz w:val="21"/>
                <w:szCs w:val="21"/>
              </w:rPr>
              <w:t>法定代表人</w:t>
            </w:r>
          </w:p>
        </w:tc>
        <w:tc>
          <w:tcPr>
            <w:tcW w:w="3488" w:type="pct"/>
            <w:vAlign w:val="center"/>
          </w:tcPr>
          <w:p w14:paraId="2C49CB96" w14:textId="77777777" w:rsidR="00B94151" w:rsidRDefault="00B94151">
            <w:pPr>
              <w:tabs>
                <w:tab w:val="left" w:pos="3240"/>
              </w:tabs>
              <w:rPr>
                <w:sz w:val="21"/>
                <w:szCs w:val="21"/>
              </w:rPr>
            </w:pPr>
            <w:r>
              <w:rPr>
                <w:rFonts w:hint="eastAsia"/>
                <w:sz w:val="21"/>
                <w:szCs w:val="21"/>
              </w:rPr>
              <w:t>黄建</w:t>
            </w:r>
          </w:p>
        </w:tc>
      </w:tr>
      <w:tr w:rsidR="00B94151" w14:paraId="2320A498" w14:textId="77777777" w:rsidTr="00344B4D">
        <w:trPr>
          <w:trHeight w:val="113"/>
          <w:jc w:val="center"/>
        </w:trPr>
        <w:tc>
          <w:tcPr>
            <w:tcW w:w="1512" w:type="pct"/>
            <w:shd w:val="clear" w:color="auto" w:fill="auto"/>
            <w:vAlign w:val="center"/>
          </w:tcPr>
          <w:p w14:paraId="67AFDE28" w14:textId="77777777" w:rsidR="00B94151" w:rsidRDefault="00B94151">
            <w:pPr>
              <w:tabs>
                <w:tab w:val="left" w:pos="3240"/>
              </w:tabs>
              <w:rPr>
                <w:sz w:val="21"/>
                <w:szCs w:val="21"/>
              </w:rPr>
            </w:pPr>
            <w:r>
              <w:rPr>
                <w:rFonts w:hint="eastAsia"/>
                <w:sz w:val="21"/>
                <w:szCs w:val="21"/>
              </w:rPr>
              <w:t>注册资本</w:t>
            </w:r>
          </w:p>
        </w:tc>
        <w:tc>
          <w:tcPr>
            <w:tcW w:w="3488" w:type="pct"/>
            <w:vAlign w:val="center"/>
          </w:tcPr>
          <w:p w14:paraId="60EA99F1" w14:textId="77777777" w:rsidR="00B94151" w:rsidRDefault="00B94151">
            <w:pPr>
              <w:tabs>
                <w:tab w:val="left" w:pos="3240"/>
              </w:tabs>
              <w:rPr>
                <w:sz w:val="21"/>
                <w:szCs w:val="21"/>
              </w:rPr>
            </w:pPr>
            <w:r>
              <w:rPr>
                <w:sz w:val="21"/>
                <w:szCs w:val="21"/>
              </w:rPr>
              <w:t>人民币83,500.00万元</w:t>
            </w:r>
          </w:p>
        </w:tc>
      </w:tr>
      <w:tr w:rsidR="00B94151" w14:paraId="03334B0D" w14:textId="77777777" w:rsidTr="00344B4D">
        <w:trPr>
          <w:trHeight w:val="113"/>
          <w:jc w:val="center"/>
        </w:trPr>
        <w:tc>
          <w:tcPr>
            <w:tcW w:w="1512" w:type="pct"/>
            <w:shd w:val="clear" w:color="auto" w:fill="auto"/>
            <w:vAlign w:val="center"/>
          </w:tcPr>
          <w:p w14:paraId="3657203B" w14:textId="77777777" w:rsidR="00B94151" w:rsidRDefault="00B94151">
            <w:pPr>
              <w:tabs>
                <w:tab w:val="left" w:pos="3240"/>
              </w:tabs>
              <w:rPr>
                <w:sz w:val="21"/>
                <w:szCs w:val="21"/>
              </w:rPr>
            </w:pPr>
            <w:r>
              <w:rPr>
                <w:rFonts w:hint="eastAsia"/>
                <w:sz w:val="21"/>
                <w:szCs w:val="21"/>
              </w:rPr>
              <w:t>企业类型</w:t>
            </w:r>
          </w:p>
        </w:tc>
        <w:tc>
          <w:tcPr>
            <w:tcW w:w="3488" w:type="pct"/>
            <w:vAlign w:val="center"/>
          </w:tcPr>
          <w:p w14:paraId="477C3613" w14:textId="77777777" w:rsidR="00B94151" w:rsidRDefault="00B94151">
            <w:pPr>
              <w:tabs>
                <w:tab w:val="left" w:pos="3240"/>
              </w:tabs>
              <w:rPr>
                <w:sz w:val="21"/>
                <w:szCs w:val="21"/>
              </w:rPr>
            </w:pPr>
            <w:r>
              <w:rPr>
                <w:rFonts w:hint="eastAsia"/>
                <w:sz w:val="21"/>
                <w:szCs w:val="21"/>
              </w:rPr>
              <w:t>有限责任公司</w:t>
            </w:r>
            <w:r>
              <w:rPr>
                <w:sz w:val="21"/>
                <w:szCs w:val="21"/>
              </w:rPr>
              <w:t>(</w:t>
            </w:r>
            <w:r>
              <w:rPr>
                <w:rFonts w:hint="eastAsia"/>
                <w:sz w:val="21"/>
                <w:szCs w:val="21"/>
              </w:rPr>
              <w:t>自然人投资或控股的法人独资</w:t>
            </w:r>
            <w:r>
              <w:rPr>
                <w:sz w:val="21"/>
                <w:szCs w:val="21"/>
              </w:rPr>
              <w:t>)</w:t>
            </w:r>
          </w:p>
        </w:tc>
      </w:tr>
      <w:tr w:rsidR="00B94151" w14:paraId="773486E7" w14:textId="77777777" w:rsidTr="00344B4D">
        <w:trPr>
          <w:trHeight w:val="113"/>
          <w:jc w:val="center"/>
        </w:trPr>
        <w:tc>
          <w:tcPr>
            <w:tcW w:w="1512" w:type="pct"/>
            <w:shd w:val="clear" w:color="auto" w:fill="auto"/>
            <w:vAlign w:val="center"/>
          </w:tcPr>
          <w:p w14:paraId="61D2E486" w14:textId="77777777" w:rsidR="00B94151" w:rsidRDefault="00B94151">
            <w:pPr>
              <w:tabs>
                <w:tab w:val="left" w:pos="3240"/>
              </w:tabs>
              <w:rPr>
                <w:sz w:val="21"/>
                <w:szCs w:val="21"/>
              </w:rPr>
            </w:pPr>
            <w:r>
              <w:rPr>
                <w:rFonts w:hint="eastAsia"/>
                <w:sz w:val="21"/>
                <w:szCs w:val="21"/>
              </w:rPr>
              <w:t>经营范围</w:t>
            </w:r>
          </w:p>
        </w:tc>
        <w:tc>
          <w:tcPr>
            <w:tcW w:w="3488" w:type="pct"/>
            <w:vAlign w:val="center"/>
          </w:tcPr>
          <w:p w14:paraId="7295C85D" w14:textId="77777777" w:rsidR="00B94151" w:rsidRDefault="00B94151">
            <w:pPr>
              <w:rPr>
                <w:sz w:val="21"/>
                <w:szCs w:val="21"/>
              </w:rPr>
            </w:pPr>
            <w:r>
              <w:rPr>
                <w:rFonts w:hint="eastAsia"/>
                <w:sz w:val="21"/>
                <w:szCs w:val="21"/>
              </w:rPr>
              <w:t>房地产开发、经营，出租和管理自建商品房及配套设施，建筑装潢材料销售；自建项目园林绿化的苗圃</w:t>
            </w:r>
          </w:p>
        </w:tc>
      </w:tr>
      <w:tr w:rsidR="00B94151" w14:paraId="60CAB712" w14:textId="77777777" w:rsidTr="00344B4D">
        <w:trPr>
          <w:trHeight w:val="113"/>
          <w:jc w:val="center"/>
        </w:trPr>
        <w:tc>
          <w:tcPr>
            <w:tcW w:w="1512" w:type="pct"/>
            <w:shd w:val="clear" w:color="auto" w:fill="auto"/>
            <w:vAlign w:val="center"/>
          </w:tcPr>
          <w:p w14:paraId="35283425" w14:textId="77777777" w:rsidR="00B94151" w:rsidRDefault="00B94151">
            <w:pPr>
              <w:tabs>
                <w:tab w:val="left" w:pos="3240"/>
              </w:tabs>
              <w:rPr>
                <w:sz w:val="21"/>
                <w:szCs w:val="21"/>
              </w:rPr>
            </w:pPr>
            <w:r>
              <w:rPr>
                <w:rFonts w:hint="eastAsia"/>
                <w:sz w:val="21"/>
                <w:szCs w:val="21"/>
              </w:rPr>
              <w:t>股权结构</w:t>
            </w:r>
          </w:p>
        </w:tc>
        <w:tc>
          <w:tcPr>
            <w:tcW w:w="3488" w:type="pct"/>
            <w:vAlign w:val="center"/>
          </w:tcPr>
          <w:p w14:paraId="62653C64" w14:textId="77777777" w:rsidR="00B94151" w:rsidRDefault="00B94151">
            <w:pPr>
              <w:tabs>
                <w:tab w:val="left" w:pos="3240"/>
              </w:tabs>
              <w:rPr>
                <w:sz w:val="21"/>
                <w:szCs w:val="21"/>
              </w:rPr>
            </w:pPr>
            <w:r>
              <w:rPr>
                <w:rFonts w:hint="eastAsia"/>
                <w:sz w:val="21"/>
                <w:szCs w:val="21"/>
              </w:rPr>
              <w:t>公司控股子公司（注1）</w:t>
            </w:r>
          </w:p>
        </w:tc>
      </w:tr>
      <w:tr w:rsidR="00B94151" w14:paraId="4E706703" w14:textId="77777777" w:rsidTr="00344B4D">
        <w:trPr>
          <w:trHeight w:val="113"/>
          <w:jc w:val="center"/>
        </w:trPr>
        <w:tc>
          <w:tcPr>
            <w:tcW w:w="1512" w:type="pct"/>
            <w:shd w:val="clear" w:color="auto" w:fill="auto"/>
            <w:vAlign w:val="center"/>
          </w:tcPr>
          <w:p w14:paraId="5BDE1936" w14:textId="77777777" w:rsidR="00B94151" w:rsidRDefault="00B94151">
            <w:pPr>
              <w:tabs>
                <w:tab w:val="left" w:pos="3240"/>
              </w:tabs>
              <w:rPr>
                <w:sz w:val="21"/>
                <w:szCs w:val="21"/>
              </w:rPr>
            </w:pPr>
            <w:r>
              <w:rPr>
                <w:rFonts w:hint="eastAsia"/>
                <w:sz w:val="21"/>
                <w:szCs w:val="21"/>
              </w:rPr>
              <w:t>是否失信被执行人</w:t>
            </w:r>
          </w:p>
        </w:tc>
        <w:tc>
          <w:tcPr>
            <w:tcW w:w="3488" w:type="pct"/>
            <w:vAlign w:val="center"/>
          </w:tcPr>
          <w:p w14:paraId="727A0721" w14:textId="77777777" w:rsidR="00B94151" w:rsidRDefault="00B94151">
            <w:pPr>
              <w:tabs>
                <w:tab w:val="left" w:pos="3240"/>
              </w:tabs>
              <w:rPr>
                <w:sz w:val="21"/>
                <w:szCs w:val="21"/>
              </w:rPr>
            </w:pPr>
            <w:r>
              <w:rPr>
                <w:rFonts w:hint="eastAsia"/>
                <w:sz w:val="21"/>
                <w:szCs w:val="21"/>
              </w:rPr>
              <w:t>否</w:t>
            </w:r>
          </w:p>
        </w:tc>
      </w:tr>
    </w:tbl>
    <w:p w14:paraId="1C7C85AF" w14:textId="04D30575" w:rsidR="00677F7F" w:rsidRDefault="00344B4D" w:rsidP="00344B4D">
      <w:pPr>
        <w:spacing w:line="360" w:lineRule="auto"/>
        <w:ind w:firstLineChars="150" w:firstLine="420"/>
        <w:rPr>
          <w:sz w:val="24"/>
        </w:rPr>
      </w:pPr>
      <w:r>
        <w:rPr>
          <w:noProof/>
        </w:rPr>
        <w:drawing>
          <wp:anchor distT="0" distB="0" distL="114300" distR="114300" simplePos="0" relativeHeight="251660288" behindDoc="1" locked="0" layoutInCell="1" allowOverlap="1" wp14:anchorId="69C50D2B" wp14:editId="79A7E796">
            <wp:simplePos x="0" y="0"/>
            <wp:positionH relativeFrom="margin">
              <wp:posOffset>1008529</wp:posOffset>
            </wp:positionH>
            <wp:positionV relativeFrom="paragraph">
              <wp:posOffset>260411</wp:posOffset>
            </wp:positionV>
            <wp:extent cx="3418648" cy="1466952"/>
            <wp:effectExtent l="0" t="0" r="0" b="0"/>
            <wp:wrapNone/>
            <wp:docPr id="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55320" cy="14826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43B8">
        <w:rPr>
          <w:sz w:val="24"/>
        </w:rPr>
        <w:t>注</w:t>
      </w:r>
      <w:r w:rsidR="002843B8">
        <w:rPr>
          <w:rFonts w:hint="eastAsia"/>
          <w:sz w:val="24"/>
        </w:rPr>
        <w:t>1：三河湘德的股权结构图</w:t>
      </w:r>
    </w:p>
    <w:p w14:paraId="49642738" w14:textId="6893AFFA" w:rsidR="00677F7F" w:rsidRDefault="00677F7F">
      <w:pPr>
        <w:snapToGrid w:val="0"/>
        <w:spacing w:line="480" w:lineRule="exact"/>
        <w:ind w:firstLineChars="150" w:firstLine="360"/>
        <w:rPr>
          <w:sz w:val="24"/>
        </w:rPr>
      </w:pPr>
    </w:p>
    <w:p w14:paraId="2241607E" w14:textId="77777777" w:rsidR="00677F7F" w:rsidRDefault="00677F7F">
      <w:pPr>
        <w:snapToGrid w:val="0"/>
        <w:spacing w:line="480" w:lineRule="exact"/>
        <w:ind w:firstLineChars="150" w:firstLine="361"/>
        <w:rPr>
          <w:b/>
          <w:sz w:val="24"/>
        </w:rPr>
      </w:pPr>
    </w:p>
    <w:p w14:paraId="411F90C0" w14:textId="77777777" w:rsidR="00677F7F" w:rsidRDefault="00677F7F">
      <w:pPr>
        <w:spacing w:beforeLines="50" w:before="156" w:afterLines="50" w:after="156" w:line="360" w:lineRule="auto"/>
        <w:jc w:val="center"/>
        <w:rPr>
          <w:b/>
          <w:sz w:val="24"/>
        </w:rPr>
      </w:pPr>
    </w:p>
    <w:p w14:paraId="72DA0B50" w14:textId="77777777" w:rsidR="0078647D" w:rsidRDefault="0078647D">
      <w:pPr>
        <w:spacing w:line="480" w:lineRule="exact"/>
        <w:ind w:firstLineChars="232" w:firstLine="559"/>
        <w:rPr>
          <w:b/>
          <w:sz w:val="24"/>
        </w:rPr>
      </w:pPr>
    </w:p>
    <w:p w14:paraId="7300DA75" w14:textId="77777777" w:rsidR="00677F7F" w:rsidRDefault="002843B8">
      <w:pPr>
        <w:spacing w:line="480" w:lineRule="exact"/>
        <w:ind w:firstLineChars="232" w:firstLine="559"/>
        <w:rPr>
          <w:b/>
          <w:sz w:val="24"/>
        </w:rPr>
      </w:pPr>
      <w:r>
        <w:rPr>
          <w:rFonts w:hint="eastAsia"/>
          <w:b/>
          <w:sz w:val="24"/>
        </w:rPr>
        <w:t>2、财务指标</w:t>
      </w:r>
    </w:p>
    <w:p w14:paraId="02C9AA00" w14:textId="77777777" w:rsidR="00677F7F" w:rsidRDefault="002843B8">
      <w:pPr>
        <w:tabs>
          <w:tab w:val="left" w:pos="3240"/>
        </w:tabs>
        <w:ind w:firstLineChars="177" w:firstLine="389"/>
        <w:jc w:val="right"/>
        <w:rPr>
          <w:sz w:val="22"/>
        </w:rPr>
      </w:pPr>
      <w:r>
        <w:rPr>
          <w:rFonts w:hint="eastAsia"/>
          <w:sz w:val="22"/>
        </w:rPr>
        <w:t>单位：万元</w:t>
      </w:r>
    </w:p>
    <w:tbl>
      <w:tblPr>
        <w:tblStyle w:val="a8"/>
        <w:tblW w:w="0" w:type="auto"/>
        <w:tblLook w:val="04A0" w:firstRow="1" w:lastRow="0" w:firstColumn="1" w:lastColumn="0" w:noHBand="0" w:noVBand="1"/>
      </w:tblPr>
      <w:tblGrid>
        <w:gridCol w:w="1659"/>
        <w:gridCol w:w="3318"/>
        <w:gridCol w:w="3319"/>
      </w:tblGrid>
      <w:tr w:rsidR="00677F7F" w:rsidRPr="000D12CF" w14:paraId="779B6C7A" w14:textId="77777777" w:rsidTr="00344B4D">
        <w:trPr>
          <w:trHeight w:val="20"/>
        </w:trPr>
        <w:tc>
          <w:tcPr>
            <w:tcW w:w="1659" w:type="dxa"/>
            <w:shd w:val="clear" w:color="auto" w:fill="F2F2F2" w:themeFill="background1" w:themeFillShade="F2"/>
            <w:vAlign w:val="center"/>
          </w:tcPr>
          <w:p w14:paraId="0D8B8045" w14:textId="77777777" w:rsidR="00677F7F" w:rsidRPr="000D12CF" w:rsidRDefault="002843B8">
            <w:pPr>
              <w:tabs>
                <w:tab w:val="left" w:pos="3240"/>
              </w:tabs>
              <w:jc w:val="center"/>
              <w:rPr>
                <w:sz w:val="21"/>
                <w:szCs w:val="21"/>
              </w:rPr>
            </w:pPr>
            <w:r w:rsidRPr="000D12CF">
              <w:rPr>
                <w:rFonts w:hint="eastAsia"/>
                <w:sz w:val="21"/>
                <w:szCs w:val="21"/>
              </w:rPr>
              <w:t>类别</w:t>
            </w:r>
          </w:p>
        </w:tc>
        <w:tc>
          <w:tcPr>
            <w:tcW w:w="3318" w:type="dxa"/>
            <w:shd w:val="clear" w:color="auto" w:fill="F2F2F2" w:themeFill="background1" w:themeFillShade="F2"/>
          </w:tcPr>
          <w:p w14:paraId="3BC4885F" w14:textId="552922B7" w:rsidR="00677F7F" w:rsidRPr="000D12CF" w:rsidRDefault="0078647D">
            <w:pPr>
              <w:tabs>
                <w:tab w:val="left" w:pos="3240"/>
              </w:tabs>
              <w:jc w:val="center"/>
              <w:rPr>
                <w:sz w:val="21"/>
                <w:szCs w:val="21"/>
              </w:rPr>
            </w:pPr>
            <w:r w:rsidRPr="000D12CF">
              <w:rPr>
                <w:sz w:val="21"/>
                <w:szCs w:val="21"/>
              </w:rPr>
              <w:t>2021</w:t>
            </w:r>
            <w:r w:rsidR="002843B8" w:rsidRPr="000D12CF">
              <w:rPr>
                <w:sz w:val="21"/>
                <w:szCs w:val="21"/>
              </w:rPr>
              <w:t>年</w:t>
            </w:r>
            <w:r w:rsidRPr="000D12CF">
              <w:rPr>
                <w:sz w:val="21"/>
                <w:szCs w:val="21"/>
              </w:rPr>
              <w:t>6</w:t>
            </w:r>
            <w:r w:rsidR="002843B8" w:rsidRPr="000D12CF">
              <w:rPr>
                <w:rFonts w:hint="eastAsia"/>
                <w:sz w:val="21"/>
                <w:szCs w:val="21"/>
              </w:rPr>
              <w:t>月</w:t>
            </w:r>
            <w:r w:rsidR="002843B8" w:rsidRPr="000D12CF">
              <w:rPr>
                <w:sz w:val="21"/>
                <w:szCs w:val="21"/>
              </w:rPr>
              <w:t>30</w:t>
            </w:r>
            <w:r w:rsidR="002843B8" w:rsidRPr="000D12CF">
              <w:rPr>
                <w:rFonts w:hint="eastAsia"/>
                <w:sz w:val="21"/>
                <w:szCs w:val="21"/>
              </w:rPr>
              <w:t>日（未经审计）</w:t>
            </w:r>
          </w:p>
        </w:tc>
        <w:tc>
          <w:tcPr>
            <w:tcW w:w="3319" w:type="dxa"/>
            <w:shd w:val="clear" w:color="auto" w:fill="F2F2F2" w:themeFill="background1" w:themeFillShade="F2"/>
          </w:tcPr>
          <w:p w14:paraId="7DB082EB" w14:textId="0EB13297" w:rsidR="00677F7F" w:rsidRPr="000D12CF" w:rsidRDefault="002843B8" w:rsidP="0078647D">
            <w:pPr>
              <w:tabs>
                <w:tab w:val="left" w:pos="3240"/>
              </w:tabs>
              <w:jc w:val="center"/>
              <w:rPr>
                <w:sz w:val="21"/>
                <w:szCs w:val="21"/>
              </w:rPr>
            </w:pPr>
            <w:r w:rsidRPr="000D12CF">
              <w:rPr>
                <w:sz w:val="21"/>
                <w:szCs w:val="21"/>
              </w:rPr>
              <w:t>20</w:t>
            </w:r>
            <w:r w:rsidR="0078647D" w:rsidRPr="000D12CF">
              <w:rPr>
                <w:sz w:val="21"/>
                <w:szCs w:val="21"/>
              </w:rPr>
              <w:t>20</w:t>
            </w:r>
            <w:r w:rsidRPr="000D12CF">
              <w:rPr>
                <w:sz w:val="21"/>
                <w:szCs w:val="21"/>
              </w:rPr>
              <w:t>年12月31日（经审计）</w:t>
            </w:r>
          </w:p>
        </w:tc>
      </w:tr>
      <w:tr w:rsidR="000D12CF" w:rsidRPr="000D12CF" w14:paraId="43A7B1B6" w14:textId="77777777" w:rsidTr="00344B4D">
        <w:trPr>
          <w:trHeight w:val="20"/>
        </w:trPr>
        <w:tc>
          <w:tcPr>
            <w:tcW w:w="1659" w:type="dxa"/>
          </w:tcPr>
          <w:p w14:paraId="209D6EF2" w14:textId="77777777" w:rsidR="000D12CF" w:rsidRPr="000D12CF" w:rsidRDefault="000D12CF" w:rsidP="000D12CF">
            <w:pPr>
              <w:tabs>
                <w:tab w:val="left" w:pos="3240"/>
              </w:tabs>
              <w:jc w:val="left"/>
              <w:rPr>
                <w:sz w:val="21"/>
                <w:szCs w:val="21"/>
              </w:rPr>
            </w:pPr>
            <w:r w:rsidRPr="000D12CF">
              <w:rPr>
                <w:rFonts w:hint="eastAsia"/>
                <w:sz w:val="21"/>
                <w:szCs w:val="21"/>
              </w:rPr>
              <w:t>资产总额</w:t>
            </w:r>
          </w:p>
        </w:tc>
        <w:tc>
          <w:tcPr>
            <w:tcW w:w="3318" w:type="dxa"/>
            <w:vAlign w:val="center"/>
          </w:tcPr>
          <w:p w14:paraId="52B5FFAC" w14:textId="7B7069D4" w:rsidR="000D12CF" w:rsidRPr="000D12CF" w:rsidRDefault="000D12CF" w:rsidP="000D12CF">
            <w:pPr>
              <w:tabs>
                <w:tab w:val="left" w:pos="3240"/>
              </w:tabs>
              <w:jc w:val="right"/>
              <w:rPr>
                <w:sz w:val="21"/>
                <w:szCs w:val="21"/>
              </w:rPr>
            </w:pPr>
            <w:r w:rsidRPr="000D12CF">
              <w:rPr>
                <w:rFonts w:hint="eastAsia"/>
                <w:sz w:val="21"/>
                <w:szCs w:val="21"/>
              </w:rPr>
              <w:t>359</w:t>
            </w:r>
            <w:r>
              <w:rPr>
                <w:sz w:val="21"/>
                <w:szCs w:val="21"/>
              </w:rPr>
              <w:t>,</w:t>
            </w:r>
            <w:r w:rsidRPr="000D12CF">
              <w:rPr>
                <w:rFonts w:hint="eastAsia"/>
                <w:sz w:val="21"/>
                <w:szCs w:val="21"/>
              </w:rPr>
              <w:t>719.94</w:t>
            </w:r>
          </w:p>
        </w:tc>
        <w:tc>
          <w:tcPr>
            <w:tcW w:w="3319" w:type="dxa"/>
            <w:vAlign w:val="center"/>
          </w:tcPr>
          <w:p w14:paraId="2B1E4772" w14:textId="2298F48F" w:rsidR="000D12CF" w:rsidRPr="000D12CF" w:rsidRDefault="000D12CF" w:rsidP="000D12CF">
            <w:pPr>
              <w:tabs>
                <w:tab w:val="left" w:pos="3240"/>
              </w:tabs>
              <w:jc w:val="right"/>
              <w:rPr>
                <w:sz w:val="21"/>
                <w:szCs w:val="21"/>
              </w:rPr>
            </w:pPr>
            <w:r w:rsidRPr="000D12CF">
              <w:rPr>
                <w:rFonts w:hint="eastAsia"/>
                <w:sz w:val="21"/>
                <w:szCs w:val="21"/>
              </w:rPr>
              <w:t>256</w:t>
            </w:r>
            <w:r>
              <w:rPr>
                <w:sz w:val="21"/>
                <w:szCs w:val="21"/>
              </w:rPr>
              <w:t>,</w:t>
            </w:r>
            <w:r w:rsidRPr="000D12CF">
              <w:rPr>
                <w:rFonts w:hint="eastAsia"/>
                <w:sz w:val="21"/>
                <w:szCs w:val="21"/>
              </w:rPr>
              <w:t>031.66</w:t>
            </w:r>
          </w:p>
        </w:tc>
      </w:tr>
      <w:tr w:rsidR="000D12CF" w:rsidRPr="000D12CF" w14:paraId="65339CB2" w14:textId="77777777" w:rsidTr="00344B4D">
        <w:trPr>
          <w:trHeight w:val="20"/>
        </w:trPr>
        <w:tc>
          <w:tcPr>
            <w:tcW w:w="1659" w:type="dxa"/>
          </w:tcPr>
          <w:p w14:paraId="13597008" w14:textId="77777777" w:rsidR="000D12CF" w:rsidRPr="000D12CF" w:rsidRDefault="000D12CF" w:rsidP="000D12CF">
            <w:pPr>
              <w:tabs>
                <w:tab w:val="left" w:pos="3240"/>
              </w:tabs>
              <w:jc w:val="left"/>
              <w:rPr>
                <w:sz w:val="21"/>
                <w:szCs w:val="21"/>
              </w:rPr>
            </w:pPr>
            <w:r w:rsidRPr="000D12CF">
              <w:rPr>
                <w:rFonts w:hint="eastAsia"/>
                <w:sz w:val="21"/>
                <w:szCs w:val="21"/>
              </w:rPr>
              <w:t>负债总额</w:t>
            </w:r>
          </w:p>
        </w:tc>
        <w:tc>
          <w:tcPr>
            <w:tcW w:w="3318" w:type="dxa"/>
            <w:vAlign w:val="center"/>
          </w:tcPr>
          <w:p w14:paraId="692B9F5F" w14:textId="589A4411" w:rsidR="000D12CF" w:rsidRPr="000D12CF" w:rsidRDefault="000D12CF" w:rsidP="000D12CF">
            <w:pPr>
              <w:tabs>
                <w:tab w:val="left" w:pos="3240"/>
              </w:tabs>
              <w:jc w:val="right"/>
              <w:rPr>
                <w:sz w:val="21"/>
                <w:szCs w:val="21"/>
              </w:rPr>
            </w:pPr>
            <w:r w:rsidRPr="000D12CF">
              <w:rPr>
                <w:rFonts w:hint="eastAsia"/>
                <w:sz w:val="21"/>
                <w:szCs w:val="21"/>
              </w:rPr>
              <w:t>292</w:t>
            </w:r>
            <w:r>
              <w:rPr>
                <w:sz w:val="21"/>
                <w:szCs w:val="21"/>
              </w:rPr>
              <w:t>,</w:t>
            </w:r>
            <w:r w:rsidRPr="000D12CF">
              <w:rPr>
                <w:rFonts w:hint="eastAsia"/>
                <w:sz w:val="21"/>
                <w:szCs w:val="21"/>
              </w:rPr>
              <w:t>142.75</w:t>
            </w:r>
          </w:p>
        </w:tc>
        <w:tc>
          <w:tcPr>
            <w:tcW w:w="3319" w:type="dxa"/>
            <w:vAlign w:val="center"/>
          </w:tcPr>
          <w:p w14:paraId="498DEFC1" w14:textId="60EAE63E" w:rsidR="000D12CF" w:rsidRPr="000D12CF" w:rsidRDefault="000D12CF" w:rsidP="000D12CF">
            <w:pPr>
              <w:tabs>
                <w:tab w:val="left" w:pos="3240"/>
              </w:tabs>
              <w:jc w:val="right"/>
              <w:rPr>
                <w:sz w:val="21"/>
                <w:szCs w:val="21"/>
              </w:rPr>
            </w:pPr>
            <w:r w:rsidRPr="000D12CF">
              <w:rPr>
                <w:rFonts w:hint="eastAsia"/>
                <w:sz w:val="21"/>
                <w:szCs w:val="21"/>
              </w:rPr>
              <w:t>185</w:t>
            </w:r>
            <w:r>
              <w:rPr>
                <w:sz w:val="21"/>
                <w:szCs w:val="21"/>
              </w:rPr>
              <w:t>,</w:t>
            </w:r>
            <w:r w:rsidRPr="000D12CF">
              <w:rPr>
                <w:rFonts w:hint="eastAsia"/>
                <w:sz w:val="21"/>
                <w:szCs w:val="21"/>
              </w:rPr>
              <w:t>084.84</w:t>
            </w:r>
          </w:p>
        </w:tc>
      </w:tr>
      <w:tr w:rsidR="000D12CF" w:rsidRPr="000D12CF" w14:paraId="45E86A5A" w14:textId="77777777" w:rsidTr="00344B4D">
        <w:trPr>
          <w:trHeight w:val="20"/>
        </w:trPr>
        <w:tc>
          <w:tcPr>
            <w:tcW w:w="1659" w:type="dxa"/>
          </w:tcPr>
          <w:p w14:paraId="080F53DA" w14:textId="77777777" w:rsidR="000D12CF" w:rsidRPr="000D12CF" w:rsidRDefault="000D12CF" w:rsidP="000D12CF">
            <w:pPr>
              <w:tabs>
                <w:tab w:val="left" w:pos="3240"/>
              </w:tabs>
              <w:jc w:val="left"/>
              <w:rPr>
                <w:sz w:val="21"/>
                <w:szCs w:val="21"/>
              </w:rPr>
            </w:pPr>
            <w:r w:rsidRPr="000D12CF">
              <w:rPr>
                <w:rFonts w:hint="eastAsia"/>
                <w:sz w:val="21"/>
                <w:szCs w:val="21"/>
              </w:rPr>
              <w:t>银行贷款总额</w:t>
            </w:r>
          </w:p>
        </w:tc>
        <w:tc>
          <w:tcPr>
            <w:tcW w:w="3318" w:type="dxa"/>
            <w:vAlign w:val="center"/>
          </w:tcPr>
          <w:p w14:paraId="4F1076FC" w14:textId="2BE7043C" w:rsidR="000D12CF" w:rsidRPr="000D12CF" w:rsidRDefault="000D12CF" w:rsidP="000D12CF">
            <w:pPr>
              <w:tabs>
                <w:tab w:val="left" w:pos="3240"/>
              </w:tabs>
              <w:jc w:val="right"/>
              <w:rPr>
                <w:sz w:val="21"/>
                <w:szCs w:val="21"/>
              </w:rPr>
            </w:pPr>
            <w:r w:rsidRPr="000D12CF">
              <w:rPr>
                <w:rFonts w:hint="eastAsia"/>
                <w:sz w:val="21"/>
                <w:szCs w:val="21"/>
              </w:rPr>
              <w:t>40</w:t>
            </w:r>
            <w:r>
              <w:rPr>
                <w:sz w:val="21"/>
                <w:szCs w:val="21"/>
              </w:rPr>
              <w:t>,</w:t>
            </w:r>
            <w:r w:rsidRPr="000D12CF">
              <w:rPr>
                <w:rFonts w:hint="eastAsia"/>
                <w:sz w:val="21"/>
                <w:szCs w:val="21"/>
              </w:rPr>
              <w:t>000.00</w:t>
            </w:r>
          </w:p>
        </w:tc>
        <w:tc>
          <w:tcPr>
            <w:tcW w:w="3319" w:type="dxa"/>
            <w:vAlign w:val="center"/>
          </w:tcPr>
          <w:p w14:paraId="45B18281" w14:textId="2E8FBFA0" w:rsidR="000D12CF" w:rsidRPr="000D12CF" w:rsidRDefault="000D12CF" w:rsidP="000D12CF">
            <w:pPr>
              <w:tabs>
                <w:tab w:val="left" w:pos="3240"/>
              </w:tabs>
              <w:jc w:val="right"/>
              <w:rPr>
                <w:sz w:val="21"/>
                <w:szCs w:val="21"/>
              </w:rPr>
            </w:pPr>
            <w:r w:rsidRPr="000D12CF">
              <w:rPr>
                <w:rFonts w:hint="eastAsia"/>
                <w:sz w:val="21"/>
                <w:szCs w:val="21"/>
              </w:rPr>
              <w:t>23</w:t>
            </w:r>
            <w:r>
              <w:rPr>
                <w:sz w:val="21"/>
                <w:szCs w:val="21"/>
              </w:rPr>
              <w:t>,</w:t>
            </w:r>
            <w:r w:rsidRPr="000D12CF">
              <w:rPr>
                <w:rFonts w:hint="eastAsia"/>
                <w:sz w:val="21"/>
                <w:szCs w:val="21"/>
              </w:rPr>
              <w:t>000.00</w:t>
            </w:r>
          </w:p>
        </w:tc>
      </w:tr>
      <w:tr w:rsidR="000D12CF" w:rsidRPr="000D12CF" w14:paraId="1784C628" w14:textId="77777777" w:rsidTr="00344B4D">
        <w:trPr>
          <w:trHeight w:val="20"/>
        </w:trPr>
        <w:tc>
          <w:tcPr>
            <w:tcW w:w="1659" w:type="dxa"/>
          </w:tcPr>
          <w:p w14:paraId="0044D039" w14:textId="77777777" w:rsidR="000D12CF" w:rsidRPr="000D12CF" w:rsidRDefault="000D12CF" w:rsidP="000D12CF">
            <w:pPr>
              <w:tabs>
                <w:tab w:val="left" w:pos="3240"/>
              </w:tabs>
              <w:jc w:val="left"/>
              <w:rPr>
                <w:sz w:val="21"/>
                <w:szCs w:val="21"/>
              </w:rPr>
            </w:pPr>
            <w:r w:rsidRPr="000D12CF">
              <w:rPr>
                <w:rFonts w:hint="eastAsia"/>
                <w:sz w:val="21"/>
                <w:szCs w:val="21"/>
              </w:rPr>
              <w:t>流动负债总额</w:t>
            </w:r>
          </w:p>
        </w:tc>
        <w:tc>
          <w:tcPr>
            <w:tcW w:w="3318" w:type="dxa"/>
            <w:vAlign w:val="center"/>
          </w:tcPr>
          <w:p w14:paraId="6AF4BFCB" w14:textId="1333DDEB" w:rsidR="000D12CF" w:rsidRPr="000D12CF" w:rsidRDefault="000D12CF" w:rsidP="000D12CF">
            <w:pPr>
              <w:tabs>
                <w:tab w:val="left" w:pos="3240"/>
              </w:tabs>
              <w:jc w:val="right"/>
              <w:rPr>
                <w:sz w:val="21"/>
                <w:szCs w:val="21"/>
              </w:rPr>
            </w:pPr>
            <w:r w:rsidRPr="000D12CF">
              <w:rPr>
                <w:rFonts w:hint="eastAsia"/>
                <w:sz w:val="21"/>
                <w:szCs w:val="21"/>
              </w:rPr>
              <w:t>252</w:t>
            </w:r>
            <w:r>
              <w:rPr>
                <w:sz w:val="21"/>
                <w:szCs w:val="21"/>
              </w:rPr>
              <w:t>,</w:t>
            </w:r>
            <w:r w:rsidRPr="000D12CF">
              <w:rPr>
                <w:rFonts w:hint="eastAsia"/>
                <w:sz w:val="21"/>
                <w:szCs w:val="21"/>
              </w:rPr>
              <w:t>415.9</w:t>
            </w:r>
            <w:r w:rsidR="002F2518">
              <w:rPr>
                <w:sz w:val="21"/>
                <w:szCs w:val="21"/>
              </w:rPr>
              <w:t>0</w:t>
            </w:r>
          </w:p>
        </w:tc>
        <w:tc>
          <w:tcPr>
            <w:tcW w:w="3319" w:type="dxa"/>
            <w:vAlign w:val="center"/>
          </w:tcPr>
          <w:p w14:paraId="4A6ECB94" w14:textId="5BB73491" w:rsidR="000D12CF" w:rsidRPr="000D12CF" w:rsidRDefault="000D12CF" w:rsidP="000D12CF">
            <w:pPr>
              <w:tabs>
                <w:tab w:val="left" w:pos="3240"/>
              </w:tabs>
              <w:jc w:val="right"/>
              <w:rPr>
                <w:sz w:val="21"/>
                <w:szCs w:val="21"/>
              </w:rPr>
            </w:pPr>
            <w:r w:rsidRPr="000D12CF">
              <w:rPr>
                <w:rFonts w:hint="eastAsia"/>
                <w:sz w:val="21"/>
                <w:szCs w:val="21"/>
              </w:rPr>
              <w:t>184</w:t>
            </w:r>
            <w:r>
              <w:rPr>
                <w:sz w:val="21"/>
                <w:szCs w:val="21"/>
              </w:rPr>
              <w:t>,</w:t>
            </w:r>
            <w:r w:rsidRPr="000D12CF">
              <w:rPr>
                <w:rFonts w:hint="eastAsia"/>
                <w:sz w:val="21"/>
                <w:szCs w:val="21"/>
              </w:rPr>
              <w:t>839.55</w:t>
            </w:r>
          </w:p>
        </w:tc>
      </w:tr>
      <w:tr w:rsidR="000D12CF" w:rsidRPr="000D12CF" w14:paraId="40BDC42D" w14:textId="77777777" w:rsidTr="00344B4D">
        <w:trPr>
          <w:trHeight w:val="20"/>
        </w:trPr>
        <w:tc>
          <w:tcPr>
            <w:tcW w:w="1659" w:type="dxa"/>
            <w:tcBorders>
              <w:bottom w:val="single" w:sz="4" w:space="0" w:color="auto"/>
            </w:tcBorders>
          </w:tcPr>
          <w:p w14:paraId="5BB2BAC1" w14:textId="77777777" w:rsidR="000D12CF" w:rsidRPr="000D12CF" w:rsidRDefault="000D12CF" w:rsidP="000D12CF">
            <w:pPr>
              <w:tabs>
                <w:tab w:val="left" w:pos="3240"/>
              </w:tabs>
              <w:jc w:val="left"/>
              <w:rPr>
                <w:sz w:val="21"/>
                <w:szCs w:val="21"/>
              </w:rPr>
            </w:pPr>
            <w:r w:rsidRPr="000D12CF">
              <w:rPr>
                <w:rFonts w:hint="eastAsia"/>
                <w:sz w:val="21"/>
                <w:szCs w:val="21"/>
              </w:rPr>
              <w:t>净资产</w:t>
            </w:r>
          </w:p>
        </w:tc>
        <w:tc>
          <w:tcPr>
            <w:tcW w:w="3318" w:type="dxa"/>
            <w:tcBorders>
              <w:bottom w:val="single" w:sz="4" w:space="0" w:color="auto"/>
            </w:tcBorders>
            <w:vAlign w:val="center"/>
          </w:tcPr>
          <w:p w14:paraId="72B3703A" w14:textId="7D1B116C" w:rsidR="000D12CF" w:rsidRPr="000D12CF" w:rsidRDefault="000D12CF" w:rsidP="000D12CF">
            <w:pPr>
              <w:tabs>
                <w:tab w:val="left" w:pos="3240"/>
              </w:tabs>
              <w:jc w:val="right"/>
              <w:rPr>
                <w:sz w:val="21"/>
                <w:szCs w:val="21"/>
              </w:rPr>
            </w:pPr>
            <w:r w:rsidRPr="000D12CF">
              <w:rPr>
                <w:rFonts w:hint="eastAsia"/>
                <w:sz w:val="21"/>
                <w:szCs w:val="21"/>
              </w:rPr>
              <w:t>67</w:t>
            </w:r>
            <w:r>
              <w:rPr>
                <w:sz w:val="21"/>
                <w:szCs w:val="21"/>
              </w:rPr>
              <w:t>,</w:t>
            </w:r>
            <w:r w:rsidRPr="000D12CF">
              <w:rPr>
                <w:rFonts w:hint="eastAsia"/>
                <w:sz w:val="21"/>
                <w:szCs w:val="21"/>
              </w:rPr>
              <w:t>577.19</w:t>
            </w:r>
          </w:p>
        </w:tc>
        <w:tc>
          <w:tcPr>
            <w:tcW w:w="3319" w:type="dxa"/>
            <w:tcBorders>
              <w:bottom w:val="single" w:sz="4" w:space="0" w:color="auto"/>
            </w:tcBorders>
            <w:vAlign w:val="center"/>
          </w:tcPr>
          <w:p w14:paraId="68E55369" w14:textId="1E68778B" w:rsidR="000D12CF" w:rsidRPr="000D12CF" w:rsidRDefault="000D12CF" w:rsidP="000D12CF">
            <w:pPr>
              <w:tabs>
                <w:tab w:val="left" w:pos="3240"/>
              </w:tabs>
              <w:jc w:val="right"/>
              <w:rPr>
                <w:sz w:val="21"/>
                <w:szCs w:val="21"/>
              </w:rPr>
            </w:pPr>
            <w:r w:rsidRPr="000D12CF">
              <w:rPr>
                <w:rFonts w:hint="eastAsia"/>
                <w:sz w:val="21"/>
                <w:szCs w:val="21"/>
              </w:rPr>
              <w:t>70</w:t>
            </w:r>
            <w:r>
              <w:rPr>
                <w:sz w:val="21"/>
                <w:szCs w:val="21"/>
              </w:rPr>
              <w:t>,</w:t>
            </w:r>
            <w:r w:rsidRPr="000D12CF">
              <w:rPr>
                <w:rFonts w:hint="eastAsia"/>
                <w:sz w:val="21"/>
                <w:szCs w:val="21"/>
              </w:rPr>
              <w:t>946.82</w:t>
            </w:r>
          </w:p>
        </w:tc>
      </w:tr>
      <w:tr w:rsidR="00677F7F" w:rsidRPr="000D12CF" w14:paraId="0C15BFDC" w14:textId="77777777" w:rsidTr="00344B4D">
        <w:trPr>
          <w:trHeight w:val="20"/>
        </w:trPr>
        <w:tc>
          <w:tcPr>
            <w:tcW w:w="1659" w:type="dxa"/>
            <w:shd w:val="clear" w:color="auto" w:fill="F2F2F2" w:themeFill="background1" w:themeFillShade="F2"/>
          </w:tcPr>
          <w:p w14:paraId="4B1BD4CE" w14:textId="77777777" w:rsidR="00677F7F" w:rsidRPr="000D12CF" w:rsidRDefault="00677F7F">
            <w:pPr>
              <w:tabs>
                <w:tab w:val="left" w:pos="3240"/>
              </w:tabs>
              <w:jc w:val="left"/>
              <w:rPr>
                <w:sz w:val="21"/>
                <w:szCs w:val="21"/>
              </w:rPr>
            </w:pPr>
          </w:p>
        </w:tc>
        <w:tc>
          <w:tcPr>
            <w:tcW w:w="3318" w:type="dxa"/>
            <w:shd w:val="clear" w:color="auto" w:fill="F2F2F2" w:themeFill="background1" w:themeFillShade="F2"/>
          </w:tcPr>
          <w:p w14:paraId="05BFB03E" w14:textId="359C1649" w:rsidR="00677F7F" w:rsidRPr="000D12CF" w:rsidRDefault="002843B8" w:rsidP="0078647D">
            <w:pPr>
              <w:tabs>
                <w:tab w:val="left" w:pos="3240"/>
              </w:tabs>
              <w:jc w:val="center"/>
              <w:rPr>
                <w:sz w:val="21"/>
                <w:szCs w:val="21"/>
              </w:rPr>
            </w:pPr>
            <w:r w:rsidRPr="000D12CF">
              <w:rPr>
                <w:sz w:val="21"/>
                <w:szCs w:val="21"/>
              </w:rPr>
              <w:t>202</w:t>
            </w:r>
            <w:r w:rsidR="0078647D" w:rsidRPr="000D12CF">
              <w:rPr>
                <w:sz w:val="21"/>
                <w:szCs w:val="21"/>
              </w:rPr>
              <w:t>1</w:t>
            </w:r>
            <w:r w:rsidRPr="000D12CF">
              <w:rPr>
                <w:sz w:val="21"/>
                <w:szCs w:val="21"/>
              </w:rPr>
              <w:t>年1月-</w:t>
            </w:r>
            <w:r w:rsidR="0078647D" w:rsidRPr="000D12CF">
              <w:rPr>
                <w:sz w:val="21"/>
                <w:szCs w:val="21"/>
              </w:rPr>
              <w:t>6</w:t>
            </w:r>
            <w:r w:rsidRPr="000D12CF">
              <w:rPr>
                <w:sz w:val="21"/>
                <w:szCs w:val="21"/>
              </w:rPr>
              <w:t>月（未经审计）</w:t>
            </w:r>
          </w:p>
        </w:tc>
        <w:tc>
          <w:tcPr>
            <w:tcW w:w="3319" w:type="dxa"/>
            <w:shd w:val="clear" w:color="auto" w:fill="F2F2F2" w:themeFill="background1" w:themeFillShade="F2"/>
          </w:tcPr>
          <w:p w14:paraId="25D8DFFD" w14:textId="72FD30C3" w:rsidR="00677F7F" w:rsidRPr="000D12CF" w:rsidRDefault="002843B8" w:rsidP="0078647D">
            <w:pPr>
              <w:tabs>
                <w:tab w:val="left" w:pos="3240"/>
              </w:tabs>
              <w:jc w:val="center"/>
              <w:rPr>
                <w:sz w:val="21"/>
                <w:szCs w:val="21"/>
              </w:rPr>
            </w:pPr>
            <w:r w:rsidRPr="000D12CF">
              <w:rPr>
                <w:sz w:val="21"/>
                <w:szCs w:val="21"/>
              </w:rPr>
              <w:t>20</w:t>
            </w:r>
            <w:r w:rsidR="0078647D" w:rsidRPr="000D12CF">
              <w:rPr>
                <w:sz w:val="21"/>
                <w:szCs w:val="21"/>
              </w:rPr>
              <w:t>20</w:t>
            </w:r>
            <w:r w:rsidRPr="000D12CF">
              <w:rPr>
                <w:sz w:val="21"/>
                <w:szCs w:val="21"/>
              </w:rPr>
              <w:t>年度（经审计）</w:t>
            </w:r>
          </w:p>
        </w:tc>
      </w:tr>
      <w:tr w:rsidR="000D12CF" w:rsidRPr="000D12CF" w14:paraId="17456B81" w14:textId="77777777" w:rsidTr="00344B4D">
        <w:trPr>
          <w:trHeight w:val="20"/>
        </w:trPr>
        <w:tc>
          <w:tcPr>
            <w:tcW w:w="1659" w:type="dxa"/>
          </w:tcPr>
          <w:p w14:paraId="396E1152" w14:textId="77777777" w:rsidR="000D12CF" w:rsidRPr="000D12CF" w:rsidRDefault="000D12CF" w:rsidP="000D12CF">
            <w:pPr>
              <w:tabs>
                <w:tab w:val="left" w:pos="3240"/>
              </w:tabs>
              <w:jc w:val="left"/>
              <w:rPr>
                <w:sz w:val="21"/>
                <w:szCs w:val="21"/>
              </w:rPr>
            </w:pPr>
            <w:r w:rsidRPr="000D12CF">
              <w:rPr>
                <w:rFonts w:hint="eastAsia"/>
                <w:sz w:val="21"/>
                <w:szCs w:val="21"/>
              </w:rPr>
              <w:t>营业收入</w:t>
            </w:r>
          </w:p>
        </w:tc>
        <w:tc>
          <w:tcPr>
            <w:tcW w:w="3318" w:type="dxa"/>
            <w:vAlign w:val="center"/>
          </w:tcPr>
          <w:p w14:paraId="4E9B4BAF" w14:textId="30AD670A" w:rsidR="000D12CF" w:rsidRPr="000D12CF" w:rsidRDefault="000D12CF" w:rsidP="000D12CF">
            <w:pPr>
              <w:tabs>
                <w:tab w:val="left" w:pos="3240"/>
              </w:tabs>
              <w:jc w:val="right"/>
              <w:rPr>
                <w:sz w:val="21"/>
                <w:szCs w:val="21"/>
              </w:rPr>
            </w:pPr>
            <w:r w:rsidRPr="000D12CF">
              <w:rPr>
                <w:rFonts w:hint="eastAsia"/>
                <w:sz w:val="21"/>
                <w:szCs w:val="21"/>
              </w:rPr>
              <w:t>0.00</w:t>
            </w:r>
          </w:p>
        </w:tc>
        <w:tc>
          <w:tcPr>
            <w:tcW w:w="3319" w:type="dxa"/>
            <w:vAlign w:val="center"/>
          </w:tcPr>
          <w:p w14:paraId="36B34AB2" w14:textId="22DC7440" w:rsidR="000D12CF" w:rsidRPr="000D12CF" w:rsidRDefault="000D12CF" w:rsidP="000D12CF">
            <w:pPr>
              <w:tabs>
                <w:tab w:val="left" w:pos="3240"/>
              </w:tabs>
              <w:jc w:val="right"/>
              <w:rPr>
                <w:sz w:val="21"/>
                <w:szCs w:val="21"/>
              </w:rPr>
            </w:pPr>
            <w:r w:rsidRPr="000D12CF">
              <w:rPr>
                <w:rFonts w:hint="eastAsia"/>
                <w:sz w:val="21"/>
                <w:szCs w:val="21"/>
              </w:rPr>
              <w:t>0.00</w:t>
            </w:r>
          </w:p>
        </w:tc>
      </w:tr>
      <w:tr w:rsidR="000D12CF" w:rsidRPr="000D12CF" w14:paraId="7ECC2DC5" w14:textId="77777777" w:rsidTr="00344B4D">
        <w:trPr>
          <w:trHeight w:val="20"/>
        </w:trPr>
        <w:tc>
          <w:tcPr>
            <w:tcW w:w="1659" w:type="dxa"/>
          </w:tcPr>
          <w:p w14:paraId="5D39E95C" w14:textId="77777777" w:rsidR="000D12CF" w:rsidRPr="000D12CF" w:rsidRDefault="000D12CF" w:rsidP="000D12CF">
            <w:pPr>
              <w:tabs>
                <w:tab w:val="left" w:pos="3240"/>
              </w:tabs>
              <w:jc w:val="left"/>
              <w:rPr>
                <w:sz w:val="21"/>
                <w:szCs w:val="21"/>
              </w:rPr>
            </w:pPr>
            <w:r w:rsidRPr="000D12CF">
              <w:rPr>
                <w:rFonts w:hint="eastAsia"/>
                <w:sz w:val="21"/>
                <w:szCs w:val="21"/>
              </w:rPr>
              <w:t>利润总额</w:t>
            </w:r>
          </w:p>
        </w:tc>
        <w:tc>
          <w:tcPr>
            <w:tcW w:w="3318" w:type="dxa"/>
            <w:vAlign w:val="center"/>
          </w:tcPr>
          <w:p w14:paraId="11BA62CA" w14:textId="5870DEAA" w:rsidR="000D12CF" w:rsidRPr="000D12CF" w:rsidRDefault="000D12CF" w:rsidP="000D12CF">
            <w:pPr>
              <w:tabs>
                <w:tab w:val="left" w:pos="3240"/>
              </w:tabs>
              <w:jc w:val="right"/>
              <w:rPr>
                <w:sz w:val="21"/>
                <w:szCs w:val="21"/>
              </w:rPr>
            </w:pPr>
            <w:r w:rsidRPr="000D12CF">
              <w:rPr>
                <w:rFonts w:hint="eastAsia"/>
                <w:sz w:val="21"/>
                <w:szCs w:val="21"/>
              </w:rPr>
              <w:t>-4</w:t>
            </w:r>
            <w:r>
              <w:rPr>
                <w:sz w:val="21"/>
                <w:szCs w:val="21"/>
              </w:rPr>
              <w:t>,</w:t>
            </w:r>
            <w:r w:rsidRPr="000D12CF">
              <w:rPr>
                <w:rFonts w:hint="eastAsia"/>
                <w:sz w:val="21"/>
                <w:szCs w:val="21"/>
              </w:rPr>
              <w:t>237.07</w:t>
            </w:r>
          </w:p>
        </w:tc>
        <w:tc>
          <w:tcPr>
            <w:tcW w:w="3319" w:type="dxa"/>
            <w:vAlign w:val="center"/>
          </w:tcPr>
          <w:p w14:paraId="366C963B" w14:textId="28BED34F" w:rsidR="000D12CF" w:rsidRPr="000D12CF" w:rsidRDefault="000D12CF" w:rsidP="000D12CF">
            <w:pPr>
              <w:tabs>
                <w:tab w:val="left" w:pos="3240"/>
              </w:tabs>
              <w:jc w:val="right"/>
              <w:rPr>
                <w:sz w:val="21"/>
                <w:szCs w:val="21"/>
              </w:rPr>
            </w:pPr>
            <w:r w:rsidRPr="000D12CF">
              <w:rPr>
                <w:rFonts w:hint="eastAsia"/>
                <w:sz w:val="21"/>
                <w:szCs w:val="21"/>
              </w:rPr>
              <w:t>-7</w:t>
            </w:r>
            <w:r>
              <w:rPr>
                <w:sz w:val="21"/>
                <w:szCs w:val="21"/>
              </w:rPr>
              <w:t>,</w:t>
            </w:r>
            <w:r w:rsidRPr="000D12CF">
              <w:rPr>
                <w:rFonts w:hint="eastAsia"/>
                <w:sz w:val="21"/>
                <w:szCs w:val="21"/>
              </w:rPr>
              <w:t>877.81</w:t>
            </w:r>
          </w:p>
        </w:tc>
      </w:tr>
      <w:tr w:rsidR="000D12CF" w:rsidRPr="000D12CF" w14:paraId="3FCAF11E" w14:textId="77777777" w:rsidTr="00344B4D">
        <w:trPr>
          <w:trHeight w:val="20"/>
        </w:trPr>
        <w:tc>
          <w:tcPr>
            <w:tcW w:w="1659" w:type="dxa"/>
          </w:tcPr>
          <w:p w14:paraId="7A04E4AF" w14:textId="77777777" w:rsidR="000D12CF" w:rsidRPr="000D12CF" w:rsidRDefault="000D12CF" w:rsidP="000D12CF">
            <w:pPr>
              <w:tabs>
                <w:tab w:val="left" w:pos="3240"/>
              </w:tabs>
              <w:jc w:val="left"/>
              <w:rPr>
                <w:sz w:val="21"/>
                <w:szCs w:val="21"/>
              </w:rPr>
            </w:pPr>
            <w:r w:rsidRPr="000D12CF">
              <w:rPr>
                <w:rFonts w:hint="eastAsia"/>
                <w:sz w:val="21"/>
                <w:szCs w:val="21"/>
              </w:rPr>
              <w:t>净利润</w:t>
            </w:r>
          </w:p>
        </w:tc>
        <w:tc>
          <w:tcPr>
            <w:tcW w:w="3318" w:type="dxa"/>
            <w:vAlign w:val="center"/>
          </w:tcPr>
          <w:p w14:paraId="28C6132C" w14:textId="664AA38A" w:rsidR="000D12CF" w:rsidRPr="000D12CF" w:rsidRDefault="000D12CF" w:rsidP="000D12CF">
            <w:pPr>
              <w:tabs>
                <w:tab w:val="left" w:pos="3240"/>
              </w:tabs>
              <w:jc w:val="right"/>
              <w:rPr>
                <w:sz w:val="21"/>
                <w:szCs w:val="21"/>
              </w:rPr>
            </w:pPr>
            <w:r w:rsidRPr="000D12CF">
              <w:rPr>
                <w:rFonts w:hint="eastAsia"/>
                <w:sz w:val="21"/>
                <w:szCs w:val="21"/>
              </w:rPr>
              <w:t>-3</w:t>
            </w:r>
            <w:r>
              <w:rPr>
                <w:sz w:val="21"/>
                <w:szCs w:val="21"/>
              </w:rPr>
              <w:t>,</w:t>
            </w:r>
            <w:r w:rsidRPr="000D12CF">
              <w:rPr>
                <w:rFonts w:hint="eastAsia"/>
                <w:sz w:val="21"/>
                <w:szCs w:val="21"/>
              </w:rPr>
              <w:t>369.63</w:t>
            </w:r>
          </w:p>
        </w:tc>
        <w:tc>
          <w:tcPr>
            <w:tcW w:w="3319" w:type="dxa"/>
            <w:vAlign w:val="center"/>
          </w:tcPr>
          <w:p w14:paraId="51DA53BA" w14:textId="3BBD3FF0" w:rsidR="000D12CF" w:rsidRPr="000D12CF" w:rsidRDefault="000D12CF" w:rsidP="000D12CF">
            <w:pPr>
              <w:tabs>
                <w:tab w:val="left" w:pos="3240"/>
              </w:tabs>
              <w:jc w:val="right"/>
              <w:rPr>
                <w:sz w:val="21"/>
                <w:szCs w:val="21"/>
              </w:rPr>
            </w:pPr>
            <w:r w:rsidRPr="000D12CF">
              <w:rPr>
                <w:rFonts w:hint="eastAsia"/>
                <w:sz w:val="21"/>
                <w:szCs w:val="21"/>
              </w:rPr>
              <w:t>-6</w:t>
            </w:r>
            <w:r>
              <w:rPr>
                <w:sz w:val="21"/>
                <w:szCs w:val="21"/>
              </w:rPr>
              <w:t>,</w:t>
            </w:r>
            <w:r w:rsidRPr="000D12CF">
              <w:rPr>
                <w:rFonts w:hint="eastAsia"/>
                <w:sz w:val="21"/>
                <w:szCs w:val="21"/>
              </w:rPr>
              <w:t>430.36</w:t>
            </w:r>
          </w:p>
        </w:tc>
      </w:tr>
    </w:tbl>
    <w:p w14:paraId="6790F0FA" w14:textId="77777777" w:rsidR="00677F7F" w:rsidRDefault="002843B8" w:rsidP="00344B4D">
      <w:pPr>
        <w:snapToGrid w:val="0"/>
        <w:spacing w:line="480" w:lineRule="exact"/>
        <w:ind w:firstLineChars="200" w:firstLine="482"/>
        <w:rPr>
          <w:b/>
          <w:sz w:val="24"/>
        </w:rPr>
      </w:pPr>
      <w:r>
        <w:rPr>
          <w:rFonts w:hint="eastAsia"/>
          <w:b/>
          <w:sz w:val="24"/>
        </w:rPr>
        <w:t>三、担保协议的主要内容</w:t>
      </w:r>
    </w:p>
    <w:p w14:paraId="3E7981EF" w14:textId="39433293" w:rsidR="00677F7F" w:rsidRDefault="002843B8" w:rsidP="00344B4D">
      <w:pPr>
        <w:snapToGrid w:val="0"/>
        <w:spacing w:line="480" w:lineRule="exact"/>
        <w:ind w:firstLineChars="200" w:firstLine="480"/>
        <w:rPr>
          <w:sz w:val="24"/>
        </w:rPr>
      </w:pPr>
      <w:r w:rsidRPr="004E2790">
        <w:rPr>
          <w:sz w:val="24"/>
        </w:rPr>
        <w:t>根据公司控股子公司业务发展需要</w:t>
      </w:r>
      <w:r w:rsidRPr="004E2790">
        <w:rPr>
          <w:rFonts w:hint="eastAsia"/>
          <w:sz w:val="24"/>
        </w:rPr>
        <w:t>，三河湘德向</w:t>
      </w:r>
      <w:r w:rsidR="004E2790" w:rsidRPr="004E2790">
        <w:rPr>
          <w:rFonts w:hint="eastAsia"/>
          <w:sz w:val="24"/>
        </w:rPr>
        <w:t>中国工商银行</w:t>
      </w:r>
      <w:r w:rsidR="00DF3A6B">
        <w:rPr>
          <w:rFonts w:hint="eastAsia"/>
          <w:sz w:val="24"/>
        </w:rPr>
        <w:t>股份有限公司</w:t>
      </w:r>
      <w:r w:rsidR="00DF3A6B" w:rsidRPr="00115ED0">
        <w:rPr>
          <w:rFonts w:hint="eastAsia"/>
          <w:sz w:val="24"/>
        </w:rPr>
        <w:t>廊坊</w:t>
      </w:r>
      <w:r w:rsidR="00DF3A6B">
        <w:rPr>
          <w:rFonts w:hint="eastAsia"/>
          <w:sz w:val="24"/>
        </w:rPr>
        <w:t>燕郊支行</w:t>
      </w:r>
      <w:r w:rsidRPr="004E2790">
        <w:rPr>
          <w:sz w:val="24"/>
        </w:rPr>
        <w:t>申请金额为人民币</w:t>
      </w:r>
      <w:r w:rsidR="0078647D" w:rsidRPr="004E2790">
        <w:rPr>
          <w:rFonts w:hint="eastAsia"/>
          <w:sz w:val="24"/>
        </w:rPr>
        <w:t>3</w:t>
      </w:r>
      <w:r w:rsidR="0078647D" w:rsidRPr="004E2790">
        <w:rPr>
          <w:sz w:val="24"/>
        </w:rPr>
        <w:t>.5</w:t>
      </w:r>
      <w:r w:rsidRPr="004E2790">
        <w:rPr>
          <w:rFonts w:hint="eastAsia"/>
          <w:sz w:val="24"/>
        </w:rPr>
        <w:t>亿元</w:t>
      </w:r>
      <w:r w:rsidRPr="004E2790">
        <w:rPr>
          <w:sz w:val="24"/>
        </w:rPr>
        <w:t>的主体授信</w:t>
      </w:r>
      <w:r w:rsidRPr="004E2790">
        <w:rPr>
          <w:rFonts w:hint="eastAsia"/>
          <w:sz w:val="24"/>
        </w:rPr>
        <w:t>，</w:t>
      </w:r>
      <w:r w:rsidRPr="004E2790">
        <w:rPr>
          <w:sz w:val="24"/>
        </w:rPr>
        <w:t>以其自有的</w:t>
      </w:r>
      <w:r w:rsidR="001C672D" w:rsidRPr="004E2790">
        <w:rPr>
          <w:rFonts w:hint="eastAsia"/>
          <w:sz w:val="24"/>
        </w:rPr>
        <w:t>冀（2018）三河市不动产权第0038109号的</w:t>
      </w:r>
      <w:r w:rsidR="003A208A" w:rsidRPr="004E2790">
        <w:rPr>
          <w:sz w:val="24"/>
        </w:rPr>
        <w:t>土地使用权</w:t>
      </w:r>
      <w:r w:rsidR="003A208A" w:rsidRPr="004E2790">
        <w:rPr>
          <w:rFonts w:hint="eastAsia"/>
          <w:sz w:val="24"/>
        </w:rPr>
        <w:t>及在建工程</w:t>
      </w:r>
      <w:r w:rsidRPr="004E2790">
        <w:rPr>
          <w:sz w:val="24"/>
        </w:rPr>
        <w:t>作为抵押物</w:t>
      </w:r>
      <w:r w:rsidRPr="004E2790">
        <w:rPr>
          <w:rFonts w:hint="eastAsia"/>
          <w:sz w:val="24"/>
        </w:rPr>
        <w:t>，</w:t>
      </w:r>
      <w:r w:rsidRPr="004E2790">
        <w:rPr>
          <w:sz w:val="24"/>
        </w:rPr>
        <w:t>为前述借款事项提供抵押担保</w:t>
      </w:r>
      <w:r w:rsidRPr="004E2790">
        <w:rPr>
          <w:rFonts w:hint="eastAsia"/>
          <w:sz w:val="24"/>
        </w:rPr>
        <w:t>。除此之外，上述抵押物不存在抵押、质押或者其他第三人权利、不存在涉及有关资产的重大争议、诉讼或仲裁事项、不</w:t>
      </w:r>
      <w:r>
        <w:rPr>
          <w:rFonts w:hint="eastAsia"/>
          <w:sz w:val="24"/>
        </w:rPr>
        <w:t>存在查封、冻结等司法措施等情况</w:t>
      </w:r>
      <w:r>
        <w:rPr>
          <w:sz w:val="24"/>
        </w:rPr>
        <w:t>。本公司</w:t>
      </w:r>
      <w:r w:rsidR="00136B33">
        <w:rPr>
          <w:sz w:val="24"/>
        </w:rPr>
        <w:t>及一德</w:t>
      </w:r>
      <w:r w:rsidR="00ED490E">
        <w:rPr>
          <w:sz w:val="24"/>
        </w:rPr>
        <w:t>资产</w:t>
      </w:r>
      <w:r>
        <w:rPr>
          <w:sz w:val="24"/>
        </w:rPr>
        <w:t>为上述</w:t>
      </w:r>
      <w:r>
        <w:rPr>
          <w:rFonts w:hint="eastAsia"/>
          <w:sz w:val="24"/>
        </w:rPr>
        <w:t>事项</w:t>
      </w:r>
      <w:r>
        <w:rPr>
          <w:sz w:val="24"/>
        </w:rPr>
        <w:t>提供</w:t>
      </w:r>
      <w:r w:rsidR="003A208A">
        <w:rPr>
          <w:rFonts w:hint="eastAsia"/>
          <w:sz w:val="24"/>
        </w:rPr>
        <w:t>3.5</w:t>
      </w:r>
      <w:r>
        <w:rPr>
          <w:rFonts w:hint="eastAsia"/>
          <w:sz w:val="24"/>
        </w:rPr>
        <w:t>亿元的</w:t>
      </w:r>
      <w:r>
        <w:rPr>
          <w:sz w:val="24"/>
        </w:rPr>
        <w:t>连带责任保证担保</w:t>
      </w:r>
      <w:r>
        <w:rPr>
          <w:rFonts w:hint="eastAsia"/>
          <w:sz w:val="24"/>
        </w:rPr>
        <w:t>，担</w:t>
      </w:r>
      <w:r>
        <w:rPr>
          <w:rFonts w:hint="eastAsia"/>
          <w:sz w:val="24"/>
        </w:rPr>
        <w:lastRenderedPageBreak/>
        <w:t>保期限为自单笔借款履行期届满之日起</w:t>
      </w:r>
      <w:r w:rsidR="00136B33">
        <w:rPr>
          <w:rFonts w:hint="eastAsia"/>
          <w:sz w:val="24"/>
        </w:rPr>
        <w:t>3</w:t>
      </w:r>
      <w:r w:rsidR="004E2790">
        <w:rPr>
          <w:rFonts w:hint="eastAsia"/>
          <w:sz w:val="24"/>
        </w:rPr>
        <w:t>年</w:t>
      </w:r>
      <w:r>
        <w:rPr>
          <w:rFonts w:hint="eastAsia"/>
          <w:sz w:val="24"/>
        </w:rPr>
        <w:t>止</w:t>
      </w:r>
      <w:r w:rsidR="00343851">
        <w:rPr>
          <w:rFonts w:hint="eastAsia"/>
          <w:sz w:val="24"/>
        </w:rPr>
        <w:t>，</w:t>
      </w:r>
      <w:r>
        <w:rPr>
          <w:rFonts w:hint="eastAsia"/>
          <w:sz w:val="24"/>
        </w:rPr>
        <w:t>保证范围包括但不限于</w:t>
      </w:r>
      <w:r w:rsidR="004E2790">
        <w:rPr>
          <w:rFonts w:hint="eastAsia"/>
          <w:sz w:val="24"/>
        </w:rPr>
        <w:t>主合同项下的债权本金及利息、损害赔偿金等</w:t>
      </w:r>
      <w:r w:rsidR="00D1143C">
        <w:rPr>
          <w:rFonts w:hint="eastAsia"/>
          <w:sz w:val="24"/>
        </w:rPr>
        <w:t>。</w:t>
      </w:r>
    </w:p>
    <w:p w14:paraId="567A82DE" w14:textId="18D54386" w:rsidR="00677F7F" w:rsidRDefault="00D1143C" w:rsidP="00344B4D">
      <w:pPr>
        <w:snapToGrid w:val="0"/>
        <w:spacing w:line="480" w:lineRule="exact"/>
        <w:ind w:firstLineChars="200" w:firstLine="480"/>
        <w:rPr>
          <w:sz w:val="24"/>
        </w:rPr>
      </w:pPr>
      <w:r>
        <w:rPr>
          <w:rStyle w:val="fontstyle01"/>
          <w:rFonts w:hint="default"/>
        </w:rPr>
        <w:t>三河湘德为公司全资子公司上海三湘（集团）有限公司实际运营管理的控股子公司，</w:t>
      </w:r>
      <w:r w:rsidR="004E2790">
        <w:rPr>
          <w:rFonts w:hint="eastAsia"/>
          <w:sz w:val="24"/>
        </w:rPr>
        <w:t>其他间接股东未提供同比例担保，本次担保不涉及反担保</w:t>
      </w:r>
      <w:r w:rsidR="002843B8">
        <w:rPr>
          <w:rFonts w:hint="eastAsia"/>
          <w:sz w:val="24"/>
        </w:rPr>
        <w:t>。</w:t>
      </w:r>
      <w:r w:rsidR="00B94151">
        <w:rPr>
          <w:rStyle w:val="fontstyle01"/>
          <w:rFonts w:hint="default"/>
        </w:rPr>
        <w:t>三河湘德资信状况良好，具备持续经营能力和偿还债务能力，且三河湘德已向银行提供了相关抵押，</w:t>
      </w:r>
      <w:r w:rsidR="00B94151">
        <w:rPr>
          <w:rFonts w:hint="eastAsia"/>
          <w:sz w:val="24"/>
        </w:rPr>
        <w:t>公司将加强对三河湘德的</w:t>
      </w:r>
      <w:r w:rsidR="00B94151">
        <w:rPr>
          <w:sz w:val="24"/>
        </w:rPr>
        <w:t>生产经营管理风险及决策，及时掌控其资信状况，确保</w:t>
      </w:r>
      <w:r w:rsidR="00B94151">
        <w:rPr>
          <w:rStyle w:val="fontstyle01"/>
          <w:rFonts w:hint="default"/>
        </w:rPr>
        <w:t>担保风险处于可控范围内，</w:t>
      </w:r>
      <w:r w:rsidR="00B94151">
        <w:rPr>
          <w:rFonts w:hint="eastAsia"/>
          <w:sz w:val="24"/>
        </w:rPr>
        <w:t>不会损害公司和股东权益。</w:t>
      </w:r>
    </w:p>
    <w:p w14:paraId="34FB5EB5" w14:textId="77777777" w:rsidR="00677F7F" w:rsidRDefault="002843B8" w:rsidP="00344B4D">
      <w:pPr>
        <w:snapToGrid w:val="0"/>
        <w:spacing w:line="480" w:lineRule="exact"/>
        <w:ind w:firstLineChars="200" w:firstLine="482"/>
        <w:rPr>
          <w:b/>
          <w:color w:val="000000"/>
          <w:sz w:val="24"/>
        </w:rPr>
      </w:pPr>
      <w:r>
        <w:rPr>
          <w:rFonts w:hint="eastAsia"/>
          <w:b/>
          <w:sz w:val="24"/>
        </w:rPr>
        <w:t>四、董事会意见</w:t>
      </w:r>
    </w:p>
    <w:p w14:paraId="2A6D1A59" w14:textId="7561F640" w:rsidR="00677F7F" w:rsidRDefault="002843B8" w:rsidP="00344B4D">
      <w:pPr>
        <w:snapToGrid w:val="0"/>
        <w:spacing w:line="480" w:lineRule="exact"/>
        <w:ind w:firstLineChars="200" w:firstLine="480"/>
        <w:rPr>
          <w:sz w:val="24"/>
        </w:rPr>
      </w:pPr>
      <w:r>
        <w:rPr>
          <w:rFonts w:hint="eastAsia"/>
          <w:sz w:val="24"/>
        </w:rPr>
        <w:t>公司第七届董事会第</w:t>
      </w:r>
      <w:r w:rsidR="009078DE">
        <w:rPr>
          <w:rFonts w:hint="eastAsia"/>
          <w:sz w:val="24"/>
        </w:rPr>
        <w:t>二十五</w:t>
      </w:r>
      <w:r>
        <w:rPr>
          <w:rFonts w:hint="eastAsia"/>
          <w:sz w:val="24"/>
        </w:rPr>
        <w:t>次（定期）会议审议通过了公司</w:t>
      </w:r>
      <w:r>
        <w:rPr>
          <w:sz w:val="24"/>
        </w:rPr>
        <w:t>202</w:t>
      </w:r>
      <w:r w:rsidR="009078DE">
        <w:rPr>
          <w:sz w:val="24"/>
        </w:rPr>
        <w:t>1</w:t>
      </w:r>
      <w:r>
        <w:rPr>
          <w:sz w:val="24"/>
        </w:rPr>
        <w:t>年预计新增对外担保事项，</w:t>
      </w:r>
      <w:r>
        <w:rPr>
          <w:rFonts w:hint="eastAsia"/>
          <w:sz w:val="24"/>
        </w:rPr>
        <w:t>公司董事会认为：</w:t>
      </w:r>
      <w:r w:rsidR="009078DE" w:rsidRPr="00430679">
        <w:rPr>
          <w:rFonts w:ascii="Times New Roman" w:hAnsi="Times New Roman"/>
          <w:sz w:val="24"/>
        </w:rPr>
        <w:t>本次</w:t>
      </w:r>
      <w:r w:rsidR="009078DE" w:rsidRPr="00430679">
        <w:rPr>
          <w:rFonts w:ascii="Times New Roman" w:hAnsi="Times New Roman"/>
          <w:sz w:val="24"/>
        </w:rPr>
        <w:t>202</w:t>
      </w:r>
      <w:r w:rsidR="009078DE" w:rsidRPr="00430679">
        <w:rPr>
          <w:rFonts w:ascii="Times New Roman" w:hAnsi="Times New Roman" w:hint="eastAsia"/>
          <w:sz w:val="24"/>
        </w:rPr>
        <w:t>1</w:t>
      </w:r>
      <w:r w:rsidR="009078DE" w:rsidRPr="00430679">
        <w:rPr>
          <w:rFonts w:ascii="Times New Roman" w:hAnsi="Times New Roman"/>
          <w:sz w:val="24"/>
        </w:rPr>
        <w:t>年度预计新增对外担保的事项所涉担保对象均为合并报表范围内的各级子公司，</w:t>
      </w:r>
      <w:r w:rsidR="009078DE" w:rsidRPr="00430679">
        <w:rPr>
          <w:rFonts w:ascii="Times New Roman" w:hAnsi="Times New Roman" w:hint="eastAsia"/>
          <w:sz w:val="24"/>
        </w:rPr>
        <w:t>为满足公司及合并报表范围内的各级子公司</w:t>
      </w:r>
      <w:r w:rsidR="009078DE" w:rsidRPr="00430679">
        <w:rPr>
          <w:rFonts w:ascii="Times New Roman" w:hAnsi="Times New Roman"/>
          <w:sz w:val="24"/>
        </w:rPr>
        <w:t>202</w:t>
      </w:r>
      <w:r w:rsidR="009078DE" w:rsidRPr="00430679">
        <w:rPr>
          <w:rFonts w:ascii="Times New Roman" w:hAnsi="Times New Roman" w:hint="eastAsia"/>
          <w:sz w:val="24"/>
        </w:rPr>
        <w:t>1</w:t>
      </w:r>
      <w:r w:rsidR="009078DE" w:rsidRPr="00430679">
        <w:rPr>
          <w:rFonts w:ascii="Times New Roman" w:hAnsi="Times New Roman"/>
          <w:sz w:val="24"/>
        </w:rPr>
        <w:t>年度项目开发及日常经营的资金需要</w:t>
      </w:r>
      <w:r w:rsidR="009078DE" w:rsidRPr="00430679">
        <w:rPr>
          <w:rFonts w:ascii="Times New Roman" w:hAnsi="Times New Roman" w:hint="eastAsia"/>
          <w:sz w:val="24"/>
        </w:rPr>
        <w:t>；公司拟</w:t>
      </w:r>
      <w:r w:rsidR="009078DE" w:rsidRPr="00430679">
        <w:rPr>
          <w:rFonts w:ascii="Times New Roman" w:hAnsi="Times New Roman"/>
          <w:sz w:val="24"/>
        </w:rPr>
        <w:t>在合规情况下</w:t>
      </w:r>
      <w:r w:rsidR="009078DE" w:rsidRPr="00430679">
        <w:rPr>
          <w:rFonts w:ascii="Times New Roman" w:hAnsi="Times New Roman" w:hint="eastAsia"/>
          <w:sz w:val="24"/>
        </w:rPr>
        <w:t>，为合并报表范围内的各级子公司</w:t>
      </w:r>
      <w:r w:rsidR="009078DE" w:rsidRPr="00430679">
        <w:rPr>
          <w:rFonts w:ascii="Times New Roman" w:hAnsi="Times New Roman"/>
          <w:sz w:val="24"/>
        </w:rPr>
        <w:t>提供融资担保支持</w:t>
      </w:r>
      <w:r w:rsidR="009078DE" w:rsidRPr="00430679">
        <w:rPr>
          <w:rFonts w:ascii="Times New Roman" w:hAnsi="Times New Roman" w:hint="eastAsia"/>
          <w:sz w:val="24"/>
        </w:rPr>
        <w:t>，上述子公司信用状况良好，具备相应的偿债能力；在实际担保发生或签订担保协议时，公司将按规定要求控股子公司其他股东按其持股比例提供相应的担保或反担保。若未能提供同等担保或反担保，在担保期限内公司有能力控制控股子公司的生产经营管理风险及决策，可及时掌控其资信状况，确保担保风险处于可控范围内。</w:t>
      </w:r>
      <w:r>
        <w:rPr>
          <w:rFonts w:hint="eastAsia"/>
          <w:sz w:val="24"/>
        </w:rPr>
        <w:t>为上述子公司提供担保不会损害公司和股东权益，同意上述担保事项。</w:t>
      </w:r>
    </w:p>
    <w:p w14:paraId="3698A4F2" w14:textId="77777777" w:rsidR="00677F7F" w:rsidRDefault="002843B8" w:rsidP="00344B4D">
      <w:pPr>
        <w:snapToGrid w:val="0"/>
        <w:spacing w:line="480" w:lineRule="exact"/>
        <w:ind w:firstLineChars="200" w:firstLine="482"/>
        <w:rPr>
          <w:b/>
          <w:color w:val="000000"/>
          <w:sz w:val="24"/>
        </w:rPr>
      </w:pPr>
      <w:r>
        <w:rPr>
          <w:rFonts w:hint="eastAsia"/>
          <w:b/>
          <w:sz w:val="24"/>
        </w:rPr>
        <w:t>五、累计对外担保数量及逾期担保的数量</w:t>
      </w:r>
    </w:p>
    <w:p w14:paraId="18FC9EE0" w14:textId="7B3FD588" w:rsidR="00677F7F" w:rsidRDefault="002843B8" w:rsidP="00344B4D">
      <w:pPr>
        <w:snapToGrid w:val="0"/>
        <w:spacing w:line="480" w:lineRule="exact"/>
        <w:ind w:firstLineChars="200" w:firstLine="480"/>
        <w:rPr>
          <w:sz w:val="24"/>
        </w:rPr>
      </w:pPr>
      <w:r w:rsidRPr="004E2790">
        <w:rPr>
          <w:rFonts w:hint="eastAsia"/>
          <w:sz w:val="24"/>
        </w:rPr>
        <w:t>截至本公告日，本次担保提供后，公司及其控股子公司的担保额度总金额</w:t>
      </w:r>
      <w:r w:rsidR="003A208A" w:rsidRPr="004E2790">
        <w:rPr>
          <w:rFonts w:hint="eastAsia"/>
          <w:sz w:val="24"/>
        </w:rPr>
        <w:t>267</w:t>
      </w:r>
      <w:r w:rsidR="00D73838" w:rsidRPr="004E2790">
        <w:rPr>
          <w:sz w:val="24"/>
        </w:rPr>
        <w:t>,</w:t>
      </w:r>
      <w:r w:rsidR="003A208A" w:rsidRPr="004E2790">
        <w:rPr>
          <w:rFonts w:hint="eastAsia"/>
          <w:sz w:val="24"/>
        </w:rPr>
        <w:t>650</w:t>
      </w:r>
      <w:r w:rsidRPr="004E2790">
        <w:rPr>
          <w:rFonts w:hint="eastAsia"/>
          <w:sz w:val="24"/>
        </w:rPr>
        <w:t>万元</w:t>
      </w:r>
      <w:r w:rsidRPr="004E2790">
        <w:rPr>
          <w:sz w:val="24"/>
        </w:rPr>
        <w:t>，占公司最近一期经审计净资产</w:t>
      </w:r>
      <w:r w:rsidR="00A555EE">
        <w:rPr>
          <w:sz w:val="24"/>
        </w:rPr>
        <w:t>的</w:t>
      </w:r>
      <w:r w:rsidR="00D7032C" w:rsidRPr="004E2790">
        <w:rPr>
          <w:rFonts w:hint="eastAsia"/>
          <w:sz w:val="24"/>
        </w:rPr>
        <w:t>54.45</w:t>
      </w:r>
      <w:r w:rsidRPr="004E2790">
        <w:rPr>
          <w:sz w:val="24"/>
        </w:rPr>
        <w:t>%</w:t>
      </w:r>
      <w:r w:rsidRPr="004E2790">
        <w:rPr>
          <w:rFonts w:hint="eastAsia"/>
          <w:sz w:val="24"/>
        </w:rPr>
        <w:t>。公司及控股子公司对外担保总余额</w:t>
      </w:r>
      <w:r w:rsidRPr="004E2790">
        <w:rPr>
          <w:sz w:val="24"/>
        </w:rPr>
        <w:t>为</w:t>
      </w:r>
      <w:r w:rsidR="00DE13CA" w:rsidRPr="00DE13CA">
        <w:rPr>
          <w:sz w:val="24"/>
        </w:rPr>
        <w:t>185,853.72</w:t>
      </w:r>
      <w:r w:rsidRPr="004E2790">
        <w:rPr>
          <w:sz w:val="24"/>
        </w:rPr>
        <w:t>万元，占公司最近一期经审计净资产的</w:t>
      </w:r>
      <w:r w:rsidR="00D7032C" w:rsidRPr="004E2790">
        <w:rPr>
          <w:rFonts w:hint="eastAsia"/>
          <w:sz w:val="24"/>
        </w:rPr>
        <w:t>37.</w:t>
      </w:r>
      <w:r w:rsidR="00DE13CA">
        <w:rPr>
          <w:sz w:val="24"/>
        </w:rPr>
        <w:t>8</w:t>
      </w:r>
      <w:r w:rsidR="00D7032C" w:rsidRPr="004E2790">
        <w:rPr>
          <w:rFonts w:hint="eastAsia"/>
          <w:sz w:val="24"/>
        </w:rPr>
        <w:t>1</w:t>
      </w:r>
      <w:r w:rsidRPr="004E2790">
        <w:rPr>
          <w:sz w:val="24"/>
        </w:rPr>
        <w:t>%，其中对合并报表外公司提供的担保</w:t>
      </w:r>
      <w:r w:rsidRPr="004E2790">
        <w:rPr>
          <w:rFonts w:hint="eastAsia"/>
          <w:sz w:val="24"/>
        </w:rPr>
        <w:t>总</w:t>
      </w:r>
      <w:r w:rsidRPr="004E2790">
        <w:rPr>
          <w:sz w:val="24"/>
        </w:rPr>
        <w:t>余额为</w:t>
      </w:r>
      <w:r w:rsidR="001B041D" w:rsidRPr="004E2790">
        <w:rPr>
          <w:rFonts w:hint="eastAsia"/>
          <w:sz w:val="24"/>
        </w:rPr>
        <w:t>32</w:t>
      </w:r>
      <w:r w:rsidR="00D73838" w:rsidRPr="004E2790">
        <w:rPr>
          <w:sz w:val="24"/>
        </w:rPr>
        <w:t>,</w:t>
      </w:r>
      <w:r w:rsidR="001B041D" w:rsidRPr="004E2790">
        <w:rPr>
          <w:rFonts w:hint="eastAsia"/>
          <w:sz w:val="24"/>
        </w:rPr>
        <w:t>953.72</w:t>
      </w:r>
      <w:r w:rsidRPr="004E2790">
        <w:rPr>
          <w:sz w:val="24"/>
        </w:rPr>
        <w:t>万元，占公司最近一期经审计净资产的</w:t>
      </w:r>
      <w:r w:rsidR="00D7032C" w:rsidRPr="004E2790">
        <w:rPr>
          <w:rFonts w:hint="eastAsia"/>
          <w:sz w:val="24"/>
        </w:rPr>
        <w:t>6.7</w:t>
      </w:r>
      <w:r w:rsidR="004E2790" w:rsidRPr="004E2790">
        <w:rPr>
          <w:sz w:val="24"/>
        </w:rPr>
        <w:t>0</w:t>
      </w:r>
      <w:r w:rsidRPr="004E2790">
        <w:rPr>
          <w:sz w:val="24"/>
        </w:rPr>
        <w:t>%。无逾期担保金额、涉及诉讼的担保金额及因担保被判决败诉而应承担的损失金额。</w:t>
      </w:r>
    </w:p>
    <w:p w14:paraId="62633352" w14:textId="77777777" w:rsidR="0063435F" w:rsidRDefault="0063435F" w:rsidP="00344B4D">
      <w:pPr>
        <w:snapToGrid w:val="0"/>
        <w:spacing w:line="480" w:lineRule="exact"/>
        <w:rPr>
          <w:sz w:val="24"/>
        </w:rPr>
      </w:pPr>
    </w:p>
    <w:p w14:paraId="5A265DF6" w14:textId="77777777" w:rsidR="00677F7F" w:rsidRDefault="002843B8" w:rsidP="00344B4D">
      <w:pPr>
        <w:snapToGrid w:val="0"/>
        <w:spacing w:line="480" w:lineRule="exact"/>
        <w:ind w:firstLine="4160"/>
        <w:jc w:val="right"/>
        <w:rPr>
          <w:sz w:val="24"/>
        </w:rPr>
      </w:pPr>
      <w:r>
        <w:rPr>
          <w:rFonts w:hint="eastAsia"/>
          <w:sz w:val="24"/>
        </w:rPr>
        <w:t>三湘印象股份有限公司董事会</w:t>
      </w:r>
    </w:p>
    <w:p w14:paraId="0CEF8947" w14:textId="21C88EC4" w:rsidR="00677F7F" w:rsidRDefault="002843B8" w:rsidP="00344B4D">
      <w:pPr>
        <w:snapToGrid w:val="0"/>
        <w:spacing w:line="480" w:lineRule="exact"/>
        <w:ind w:firstLineChars="1650" w:firstLine="3960"/>
        <w:jc w:val="right"/>
        <w:rPr>
          <w:sz w:val="24"/>
        </w:rPr>
      </w:pPr>
      <w:r>
        <w:rPr>
          <w:rFonts w:hint="eastAsia"/>
          <w:sz w:val="24"/>
        </w:rPr>
        <w:t xml:space="preserve"> </w:t>
      </w:r>
      <w:r>
        <w:rPr>
          <w:sz w:val="24"/>
        </w:rPr>
        <w:t>2021</w:t>
      </w:r>
      <w:r>
        <w:rPr>
          <w:rFonts w:hint="eastAsia"/>
          <w:sz w:val="24"/>
        </w:rPr>
        <w:t>年</w:t>
      </w:r>
      <w:r w:rsidR="009078DE">
        <w:rPr>
          <w:sz w:val="24"/>
        </w:rPr>
        <w:t>10</w:t>
      </w:r>
      <w:r>
        <w:rPr>
          <w:rFonts w:hint="eastAsia"/>
          <w:sz w:val="24"/>
        </w:rPr>
        <w:t>月</w:t>
      </w:r>
      <w:r w:rsidR="00F05896">
        <w:rPr>
          <w:sz w:val="24"/>
        </w:rPr>
        <w:t>30</w:t>
      </w:r>
      <w:r>
        <w:rPr>
          <w:rFonts w:hint="eastAsia"/>
          <w:sz w:val="24"/>
        </w:rPr>
        <w:t xml:space="preserve">日 </w:t>
      </w:r>
    </w:p>
    <w:sectPr w:rsidR="00677F7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14EA2" w14:textId="77777777" w:rsidR="00196994" w:rsidRDefault="00196994">
      <w:r>
        <w:separator/>
      </w:r>
    </w:p>
  </w:endnote>
  <w:endnote w:type="continuationSeparator" w:id="0">
    <w:p w14:paraId="7B161CF8" w14:textId="77777777" w:rsidR="00196994" w:rsidRDefault="00196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651791"/>
      <w:docPartObj>
        <w:docPartGallery w:val="AutoText"/>
      </w:docPartObj>
    </w:sdtPr>
    <w:sdtEndPr/>
    <w:sdtContent>
      <w:p w14:paraId="17327C5B" w14:textId="77777777" w:rsidR="00677F7F" w:rsidRDefault="002843B8">
        <w:pPr>
          <w:pStyle w:val="a5"/>
          <w:jc w:val="center"/>
        </w:pPr>
        <w:r>
          <w:fldChar w:fldCharType="begin"/>
        </w:r>
        <w:r>
          <w:instrText>PAGE   \* MERGEFORMAT</w:instrText>
        </w:r>
        <w:r>
          <w:fldChar w:fldCharType="separate"/>
        </w:r>
        <w:r w:rsidR="0082392A" w:rsidRPr="0082392A">
          <w:rPr>
            <w:noProof/>
            <w:lang w:val="zh-CN"/>
          </w:rPr>
          <w:t>3</w:t>
        </w:r>
        <w:r>
          <w:fldChar w:fldCharType="end"/>
        </w:r>
      </w:p>
    </w:sdtContent>
  </w:sdt>
  <w:p w14:paraId="06D95FEA" w14:textId="77777777" w:rsidR="00677F7F" w:rsidRDefault="00677F7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C4006" w14:textId="77777777" w:rsidR="00196994" w:rsidRDefault="00196994">
      <w:r>
        <w:separator/>
      </w:r>
    </w:p>
  </w:footnote>
  <w:footnote w:type="continuationSeparator" w:id="0">
    <w:p w14:paraId="3D82B4B9" w14:textId="77777777" w:rsidR="00196994" w:rsidRDefault="001969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B2F"/>
    <w:rsid w:val="00012284"/>
    <w:rsid w:val="000160F0"/>
    <w:rsid w:val="0002235B"/>
    <w:rsid w:val="000241C4"/>
    <w:rsid w:val="00026BFD"/>
    <w:rsid w:val="00033B04"/>
    <w:rsid w:val="000357CA"/>
    <w:rsid w:val="00037069"/>
    <w:rsid w:val="00042296"/>
    <w:rsid w:val="00046725"/>
    <w:rsid w:val="000506FB"/>
    <w:rsid w:val="00061475"/>
    <w:rsid w:val="0007450D"/>
    <w:rsid w:val="00074A28"/>
    <w:rsid w:val="0008012E"/>
    <w:rsid w:val="0009270B"/>
    <w:rsid w:val="0009513F"/>
    <w:rsid w:val="00097C0D"/>
    <w:rsid w:val="000A653C"/>
    <w:rsid w:val="000B2796"/>
    <w:rsid w:val="000C1EC5"/>
    <w:rsid w:val="000D0116"/>
    <w:rsid w:val="000D12CF"/>
    <w:rsid w:val="000E5E08"/>
    <w:rsid w:val="000E7D31"/>
    <w:rsid w:val="00101B40"/>
    <w:rsid w:val="00115ED0"/>
    <w:rsid w:val="00124F7B"/>
    <w:rsid w:val="00125A1C"/>
    <w:rsid w:val="00136B33"/>
    <w:rsid w:val="00136B6B"/>
    <w:rsid w:val="001429BE"/>
    <w:rsid w:val="001507C5"/>
    <w:rsid w:val="00155269"/>
    <w:rsid w:val="0015570B"/>
    <w:rsid w:val="00162DBC"/>
    <w:rsid w:val="00166F12"/>
    <w:rsid w:val="001814A3"/>
    <w:rsid w:val="00182ED2"/>
    <w:rsid w:val="00183BA3"/>
    <w:rsid w:val="00187EB3"/>
    <w:rsid w:val="00191742"/>
    <w:rsid w:val="00194514"/>
    <w:rsid w:val="00196994"/>
    <w:rsid w:val="001A1854"/>
    <w:rsid w:val="001A51FE"/>
    <w:rsid w:val="001A5B8A"/>
    <w:rsid w:val="001B041D"/>
    <w:rsid w:val="001B1E8F"/>
    <w:rsid w:val="001C08AE"/>
    <w:rsid w:val="001C5741"/>
    <w:rsid w:val="001C672D"/>
    <w:rsid w:val="001D4739"/>
    <w:rsid w:val="001D6170"/>
    <w:rsid w:val="001E308A"/>
    <w:rsid w:val="001E7212"/>
    <w:rsid w:val="001F5A6D"/>
    <w:rsid w:val="00207274"/>
    <w:rsid w:val="0021546B"/>
    <w:rsid w:val="00230DC7"/>
    <w:rsid w:val="00237726"/>
    <w:rsid w:val="00237F5A"/>
    <w:rsid w:val="002437FC"/>
    <w:rsid w:val="00243CBE"/>
    <w:rsid w:val="00244A13"/>
    <w:rsid w:val="00255D52"/>
    <w:rsid w:val="00265A6A"/>
    <w:rsid w:val="00265FDB"/>
    <w:rsid w:val="002720AB"/>
    <w:rsid w:val="002843B8"/>
    <w:rsid w:val="002A3C4F"/>
    <w:rsid w:val="002A6B41"/>
    <w:rsid w:val="002C1FA0"/>
    <w:rsid w:val="002D0092"/>
    <w:rsid w:val="002D57A8"/>
    <w:rsid w:val="002D6024"/>
    <w:rsid w:val="002D7336"/>
    <w:rsid w:val="002E3A16"/>
    <w:rsid w:val="002E5E4C"/>
    <w:rsid w:val="002F2518"/>
    <w:rsid w:val="003023BE"/>
    <w:rsid w:val="0032176A"/>
    <w:rsid w:val="003259C1"/>
    <w:rsid w:val="00325FDE"/>
    <w:rsid w:val="003324BE"/>
    <w:rsid w:val="00335895"/>
    <w:rsid w:val="00343851"/>
    <w:rsid w:val="00344B4D"/>
    <w:rsid w:val="003473B7"/>
    <w:rsid w:val="003566C7"/>
    <w:rsid w:val="00360671"/>
    <w:rsid w:val="0036475D"/>
    <w:rsid w:val="00370BF5"/>
    <w:rsid w:val="00375DA7"/>
    <w:rsid w:val="00377388"/>
    <w:rsid w:val="003839CA"/>
    <w:rsid w:val="003871F4"/>
    <w:rsid w:val="003906C4"/>
    <w:rsid w:val="00396E3A"/>
    <w:rsid w:val="003A208A"/>
    <w:rsid w:val="003A2D79"/>
    <w:rsid w:val="003B7423"/>
    <w:rsid w:val="003C7D75"/>
    <w:rsid w:val="003D01E3"/>
    <w:rsid w:val="003D1873"/>
    <w:rsid w:val="003D5074"/>
    <w:rsid w:val="003D7149"/>
    <w:rsid w:val="003E21C7"/>
    <w:rsid w:val="003E285F"/>
    <w:rsid w:val="003E66B7"/>
    <w:rsid w:val="003E7A91"/>
    <w:rsid w:val="00401FBD"/>
    <w:rsid w:val="00402424"/>
    <w:rsid w:val="00402531"/>
    <w:rsid w:val="004037E6"/>
    <w:rsid w:val="0040598E"/>
    <w:rsid w:val="00405BE0"/>
    <w:rsid w:val="00420071"/>
    <w:rsid w:val="00446E72"/>
    <w:rsid w:val="00451669"/>
    <w:rsid w:val="00451F29"/>
    <w:rsid w:val="00456946"/>
    <w:rsid w:val="00472F54"/>
    <w:rsid w:val="00487575"/>
    <w:rsid w:val="00491128"/>
    <w:rsid w:val="00492025"/>
    <w:rsid w:val="00493A35"/>
    <w:rsid w:val="004A29DC"/>
    <w:rsid w:val="004B1040"/>
    <w:rsid w:val="004B1F6F"/>
    <w:rsid w:val="004C0C43"/>
    <w:rsid w:val="004C5AE0"/>
    <w:rsid w:val="004D42A3"/>
    <w:rsid w:val="004E2790"/>
    <w:rsid w:val="004E78DD"/>
    <w:rsid w:val="004F3BE2"/>
    <w:rsid w:val="00501D0B"/>
    <w:rsid w:val="005150E4"/>
    <w:rsid w:val="00520073"/>
    <w:rsid w:val="00542C6F"/>
    <w:rsid w:val="005654AE"/>
    <w:rsid w:val="00566C77"/>
    <w:rsid w:val="00570262"/>
    <w:rsid w:val="005717DF"/>
    <w:rsid w:val="00577C44"/>
    <w:rsid w:val="005819F0"/>
    <w:rsid w:val="00582210"/>
    <w:rsid w:val="00586341"/>
    <w:rsid w:val="0058775D"/>
    <w:rsid w:val="005A004D"/>
    <w:rsid w:val="005A0577"/>
    <w:rsid w:val="005A4F15"/>
    <w:rsid w:val="005B17EE"/>
    <w:rsid w:val="005C1419"/>
    <w:rsid w:val="005D176B"/>
    <w:rsid w:val="005E2D62"/>
    <w:rsid w:val="005F58E1"/>
    <w:rsid w:val="005F5D35"/>
    <w:rsid w:val="00610006"/>
    <w:rsid w:val="0061053F"/>
    <w:rsid w:val="00612880"/>
    <w:rsid w:val="006271B5"/>
    <w:rsid w:val="0063435F"/>
    <w:rsid w:val="00652EE5"/>
    <w:rsid w:val="00655771"/>
    <w:rsid w:val="00663751"/>
    <w:rsid w:val="00663A81"/>
    <w:rsid w:val="00667788"/>
    <w:rsid w:val="006707B3"/>
    <w:rsid w:val="00677F7F"/>
    <w:rsid w:val="006837F9"/>
    <w:rsid w:val="006944D9"/>
    <w:rsid w:val="006A161C"/>
    <w:rsid w:val="006A378D"/>
    <w:rsid w:val="006C4AC2"/>
    <w:rsid w:val="006E09E7"/>
    <w:rsid w:val="006E4DAD"/>
    <w:rsid w:val="006E4E31"/>
    <w:rsid w:val="006F6642"/>
    <w:rsid w:val="00702BCD"/>
    <w:rsid w:val="00707600"/>
    <w:rsid w:val="0071578E"/>
    <w:rsid w:val="00722EB7"/>
    <w:rsid w:val="007322A2"/>
    <w:rsid w:val="007427ED"/>
    <w:rsid w:val="00742E87"/>
    <w:rsid w:val="00743A17"/>
    <w:rsid w:val="00744F39"/>
    <w:rsid w:val="00745179"/>
    <w:rsid w:val="00761685"/>
    <w:rsid w:val="007624D0"/>
    <w:rsid w:val="0076402A"/>
    <w:rsid w:val="00772A85"/>
    <w:rsid w:val="007759CC"/>
    <w:rsid w:val="0078647D"/>
    <w:rsid w:val="007877CB"/>
    <w:rsid w:val="007B2F24"/>
    <w:rsid w:val="007C1667"/>
    <w:rsid w:val="007D38EE"/>
    <w:rsid w:val="007D7873"/>
    <w:rsid w:val="007E2E2F"/>
    <w:rsid w:val="007E6F98"/>
    <w:rsid w:val="00800C19"/>
    <w:rsid w:val="00802A1A"/>
    <w:rsid w:val="008068E3"/>
    <w:rsid w:val="00815D6F"/>
    <w:rsid w:val="0082392A"/>
    <w:rsid w:val="008301D7"/>
    <w:rsid w:val="00830303"/>
    <w:rsid w:val="00832C78"/>
    <w:rsid w:val="008460BB"/>
    <w:rsid w:val="008553A4"/>
    <w:rsid w:val="0087379C"/>
    <w:rsid w:val="008768BA"/>
    <w:rsid w:val="00882140"/>
    <w:rsid w:val="00894DEB"/>
    <w:rsid w:val="008A0278"/>
    <w:rsid w:val="008A1D03"/>
    <w:rsid w:val="008A2470"/>
    <w:rsid w:val="008A5565"/>
    <w:rsid w:val="008B408D"/>
    <w:rsid w:val="008C22DF"/>
    <w:rsid w:val="008D2A64"/>
    <w:rsid w:val="008E4E1A"/>
    <w:rsid w:val="008F7516"/>
    <w:rsid w:val="009078DE"/>
    <w:rsid w:val="00907DDF"/>
    <w:rsid w:val="009256C3"/>
    <w:rsid w:val="00925897"/>
    <w:rsid w:val="009272F0"/>
    <w:rsid w:val="00927B77"/>
    <w:rsid w:val="009341E6"/>
    <w:rsid w:val="00944932"/>
    <w:rsid w:val="009476E8"/>
    <w:rsid w:val="00954C3E"/>
    <w:rsid w:val="00955EB5"/>
    <w:rsid w:val="00956475"/>
    <w:rsid w:val="009617FE"/>
    <w:rsid w:val="00980819"/>
    <w:rsid w:val="0098368D"/>
    <w:rsid w:val="00997D2C"/>
    <w:rsid w:val="009A0135"/>
    <w:rsid w:val="009B19F2"/>
    <w:rsid w:val="009B2DDF"/>
    <w:rsid w:val="009D3309"/>
    <w:rsid w:val="009F0026"/>
    <w:rsid w:val="009F0457"/>
    <w:rsid w:val="009F34D1"/>
    <w:rsid w:val="00A14E17"/>
    <w:rsid w:val="00A44809"/>
    <w:rsid w:val="00A45536"/>
    <w:rsid w:val="00A54342"/>
    <w:rsid w:val="00A555EE"/>
    <w:rsid w:val="00A55717"/>
    <w:rsid w:val="00A5762E"/>
    <w:rsid w:val="00A61DA3"/>
    <w:rsid w:val="00A72E24"/>
    <w:rsid w:val="00A7417E"/>
    <w:rsid w:val="00A80337"/>
    <w:rsid w:val="00A8493C"/>
    <w:rsid w:val="00AA3175"/>
    <w:rsid w:val="00AB3864"/>
    <w:rsid w:val="00AB414B"/>
    <w:rsid w:val="00AC564D"/>
    <w:rsid w:val="00AC7201"/>
    <w:rsid w:val="00AC7223"/>
    <w:rsid w:val="00AD336E"/>
    <w:rsid w:val="00AD3A91"/>
    <w:rsid w:val="00AD773F"/>
    <w:rsid w:val="00AE4489"/>
    <w:rsid w:val="00B123C3"/>
    <w:rsid w:val="00B24218"/>
    <w:rsid w:val="00B25509"/>
    <w:rsid w:val="00B25F06"/>
    <w:rsid w:val="00B317A2"/>
    <w:rsid w:val="00B46F6F"/>
    <w:rsid w:val="00B51440"/>
    <w:rsid w:val="00B54D8E"/>
    <w:rsid w:val="00B61E90"/>
    <w:rsid w:val="00B6276A"/>
    <w:rsid w:val="00B7341B"/>
    <w:rsid w:val="00B76990"/>
    <w:rsid w:val="00B836F5"/>
    <w:rsid w:val="00B94151"/>
    <w:rsid w:val="00B9694B"/>
    <w:rsid w:val="00BA5267"/>
    <w:rsid w:val="00BA57F2"/>
    <w:rsid w:val="00BD3206"/>
    <w:rsid w:val="00BD598B"/>
    <w:rsid w:val="00BD7CBF"/>
    <w:rsid w:val="00BE0B1D"/>
    <w:rsid w:val="00BE46AA"/>
    <w:rsid w:val="00C130E5"/>
    <w:rsid w:val="00C13C62"/>
    <w:rsid w:val="00C1645B"/>
    <w:rsid w:val="00C2024A"/>
    <w:rsid w:val="00C22C6B"/>
    <w:rsid w:val="00C2342A"/>
    <w:rsid w:val="00C238DE"/>
    <w:rsid w:val="00C3341A"/>
    <w:rsid w:val="00C446E1"/>
    <w:rsid w:val="00C624C3"/>
    <w:rsid w:val="00C83342"/>
    <w:rsid w:val="00C844A9"/>
    <w:rsid w:val="00C946AF"/>
    <w:rsid w:val="00CB1ED5"/>
    <w:rsid w:val="00CC3D10"/>
    <w:rsid w:val="00CD4909"/>
    <w:rsid w:val="00CD6CCA"/>
    <w:rsid w:val="00CE184C"/>
    <w:rsid w:val="00CE4B2F"/>
    <w:rsid w:val="00D013D0"/>
    <w:rsid w:val="00D05CC1"/>
    <w:rsid w:val="00D1143C"/>
    <w:rsid w:val="00D2032C"/>
    <w:rsid w:val="00D21495"/>
    <w:rsid w:val="00D3547C"/>
    <w:rsid w:val="00D45231"/>
    <w:rsid w:val="00D51AB6"/>
    <w:rsid w:val="00D53CEA"/>
    <w:rsid w:val="00D62290"/>
    <w:rsid w:val="00D7032C"/>
    <w:rsid w:val="00D73838"/>
    <w:rsid w:val="00D73A0F"/>
    <w:rsid w:val="00D859B7"/>
    <w:rsid w:val="00D921C4"/>
    <w:rsid w:val="00D93225"/>
    <w:rsid w:val="00DA11A2"/>
    <w:rsid w:val="00DA520D"/>
    <w:rsid w:val="00DB7FE8"/>
    <w:rsid w:val="00DD1246"/>
    <w:rsid w:val="00DD2F93"/>
    <w:rsid w:val="00DE13CA"/>
    <w:rsid w:val="00DE5F46"/>
    <w:rsid w:val="00DE7097"/>
    <w:rsid w:val="00DE7E11"/>
    <w:rsid w:val="00DF3A6B"/>
    <w:rsid w:val="00E047D3"/>
    <w:rsid w:val="00E12DA5"/>
    <w:rsid w:val="00E343AE"/>
    <w:rsid w:val="00E55F6C"/>
    <w:rsid w:val="00E6025B"/>
    <w:rsid w:val="00E64E60"/>
    <w:rsid w:val="00E70B49"/>
    <w:rsid w:val="00E752AC"/>
    <w:rsid w:val="00E76CB3"/>
    <w:rsid w:val="00E81F3A"/>
    <w:rsid w:val="00E828D1"/>
    <w:rsid w:val="00EA1D6E"/>
    <w:rsid w:val="00EB281B"/>
    <w:rsid w:val="00EB67C0"/>
    <w:rsid w:val="00EC46AB"/>
    <w:rsid w:val="00ED316D"/>
    <w:rsid w:val="00ED490E"/>
    <w:rsid w:val="00EE2014"/>
    <w:rsid w:val="00EE7447"/>
    <w:rsid w:val="00EF6128"/>
    <w:rsid w:val="00F05896"/>
    <w:rsid w:val="00F17898"/>
    <w:rsid w:val="00F20CFC"/>
    <w:rsid w:val="00F32DB1"/>
    <w:rsid w:val="00F35C89"/>
    <w:rsid w:val="00F65284"/>
    <w:rsid w:val="00F67C75"/>
    <w:rsid w:val="00F749D3"/>
    <w:rsid w:val="00F81560"/>
    <w:rsid w:val="00F818C8"/>
    <w:rsid w:val="00F8526A"/>
    <w:rsid w:val="00F85565"/>
    <w:rsid w:val="00F92105"/>
    <w:rsid w:val="00FE0F84"/>
    <w:rsid w:val="00FE107C"/>
    <w:rsid w:val="00FE329D"/>
    <w:rsid w:val="00FE7670"/>
    <w:rsid w:val="2EA03B67"/>
    <w:rsid w:val="343C3416"/>
    <w:rsid w:val="50B179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55AE078"/>
  <w15:docId w15:val="{5BB20F2A-E1B7-4DF6-A046-C93EB4F84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宋体" w:hAnsi="宋体"/>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annotation subject"/>
    <w:basedOn w:val="a3"/>
    <w:next w:val="a3"/>
    <w:link w:val="Char3"/>
    <w:uiPriority w:val="99"/>
    <w:semiHidden/>
    <w:unhideWhenUsed/>
    <w:rPr>
      <w:b/>
      <w:bCs/>
    </w:rPr>
  </w:style>
  <w:style w:type="table" w:styleId="a8">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rPr>
      <w:rFonts w:ascii="宋体" w:hAnsi="宋体"/>
      <w:kern w:val="2"/>
      <w:sz w:val="18"/>
      <w:szCs w:val="18"/>
    </w:rPr>
  </w:style>
  <w:style w:type="character" w:customStyle="1" w:styleId="Char">
    <w:name w:val="批注文字 Char"/>
    <w:basedOn w:val="a0"/>
    <w:link w:val="a3"/>
    <w:uiPriority w:val="99"/>
    <w:semiHidden/>
    <w:rPr>
      <w:rFonts w:ascii="宋体" w:hAnsi="宋体"/>
      <w:kern w:val="2"/>
      <w:sz w:val="28"/>
      <w:szCs w:val="24"/>
    </w:rPr>
  </w:style>
  <w:style w:type="character" w:customStyle="1" w:styleId="Char3">
    <w:name w:val="批注主题 Char"/>
    <w:basedOn w:val="Char"/>
    <w:link w:val="a7"/>
    <w:uiPriority w:val="99"/>
    <w:semiHidden/>
    <w:qFormat/>
    <w:rPr>
      <w:rFonts w:ascii="宋体" w:hAnsi="宋体"/>
      <w:b/>
      <w:bCs/>
      <w:kern w:val="2"/>
      <w:sz w:val="28"/>
      <w:szCs w:val="24"/>
    </w:rPr>
  </w:style>
  <w:style w:type="character" w:customStyle="1" w:styleId="fontstyle01">
    <w:name w:val="fontstyle01"/>
    <w:basedOn w:val="a0"/>
    <w:rPr>
      <w:rFonts w:ascii="宋体" w:eastAsia="宋体" w:hAnsi="宋体" w:hint="eastAsia"/>
      <w:color w:val="000000"/>
      <w:sz w:val="24"/>
      <w:szCs w:val="24"/>
    </w:rPr>
  </w:style>
  <w:style w:type="character" w:customStyle="1" w:styleId="fontstyle21">
    <w:name w:val="fontstyle21"/>
    <w:basedOn w:val="a0"/>
    <w:rsid w:val="009341E6"/>
    <w:rPr>
      <w:rFonts w:ascii="Times New Roman" w:hAnsi="Times New Roman" w:cs="Times New Roman" w:hint="default"/>
      <w:b w:val="0"/>
      <w:bCs w:val="0"/>
      <w:i w:val="0"/>
      <w:iCs w:val="0"/>
      <w:color w:val="000000"/>
      <w:sz w:val="24"/>
      <w:szCs w:val="24"/>
    </w:rPr>
  </w:style>
  <w:style w:type="paragraph" w:styleId="aa">
    <w:name w:val="Revision"/>
    <w:hidden/>
    <w:uiPriority w:val="99"/>
    <w:semiHidden/>
    <w:rsid w:val="0082392A"/>
    <w:rPr>
      <w:rFonts w:ascii="宋体" w:hAnsi="宋体"/>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339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348</Words>
  <Characters>1989</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朱大兴</cp:lastModifiedBy>
  <cp:revision>22</cp:revision>
  <cp:lastPrinted>2021-10-25T06:23:00Z</cp:lastPrinted>
  <dcterms:created xsi:type="dcterms:W3CDTF">2021-10-25T05:29:00Z</dcterms:created>
  <dcterms:modified xsi:type="dcterms:W3CDTF">2021-10-28T08:01:00Z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