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B4968" w14:textId="42852408" w:rsidR="00930C46" w:rsidRPr="004E4F30" w:rsidRDefault="00117E41">
      <w:pPr>
        <w:spacing w:before="200" w:after="1000" w:line="560" w:lineRule="exact"/>
        <w:jc w:val="center"/>
        <w:rPr>
          <w:rFonts w:ascii="宋体" w:eastAsia="宋体" w:hAnsi="宋体" w:cs="宋体"/>
          <w:sz w:val="24"/>
          <w:szCs w:val="18"/>
        </w:rPr>
      </w:pPr>
      <w:r w:rsidRPr="004E4F30">
        <w:rPr>
          <w:rFonts w:ascii="宋体" w:eastAsia="宋体" w:hAnsi="宋体" w:cs="宋体"/>
          <w:sz w:val="24"/>
          <w:szCs w:val="18"/>
        </w:rPr>
        <w:t>证券代码：</w:t>
      </w:r>
      <w:r w:rsidR="004E4F30">
        <w:rPr>
          <w:rFonts w:ascii="宋体" w:eastAsia="宋体" w:hAnsi="宋体" w:cs="宋体"/>
          <w:sz w:val="24"/>
          <w:szCs w:val="18"/>
        </w:rPr>
        <w:t xml:space="preserve">000863        </w:t>
      </w:r>
      <w:r w:rsidRPr="004E4F30">
        <w:rPr>
          <w:rFonts w:ascii="宋体" w:eastAsia="宋体" w:hAnsi="宋体" w:cs="宋体"/>
          <w:sz w:val="24"/>
          <w:szCs w:val="18"/>
        </w:rPr>
        <w:t xml:space="preserve">    证券简称：三湘印象</w:t>
      </w:r>
      <w:r w:rsidR="004E4F30">
        <w:rPr>
          <w:rFonts w:ascii="宋体" w:eastAsia="宋体" w:hAnsi="宋体" w:cs="宋体"/>
          <w:sz w:val="24"/>
          <w:szCs w:val="18"/>
        </w:rPr>
        <w:t xml:space="preserve">      </w:t>
      </w:r>
      <w:r w:rsidRPr="004E4F30">
        <w:rPr>
          <w:rFonts w:ascii="宋体" w:eastAsia="宋体" w:hAnsi="宋体" w:cs="宋体"/>
          <w:sz w:val="24"/>
          <w:szCs w:val="18"/>
        </w:rPr>
        <w:t xml:space="preserve"> </w:t>
      </w:r>
      <w:r w:rsidR="006D3167">
        <w:rPr>
          <w:rFonts w:ascii="宋体" w:eastAsia="宋体" w:hAnsi="宋体" w:cs="宋体"/>
          <w:sz w:val="24"/>
          <w:szCs w:val="18"/>
        </w:rPr>
        <w:t xml:space="preserve"> </w:t>
      </w:r>
      <w:r w:rsidRPr="004E4F30">
        <w:rPr>
          <w:rFonts w:ascii="宋体" w:eastAsia="宋体" w:hAnsi="宋体" w:cs="宋体"/>
          <w:sz w:val="24"/>
          <w:szCs w:val="18"/>
        </w:rPr>
        <w:t xml:space="preserve">     公告编号：</w:t>
      </w:r>
      <w:r w:rsidR="004E4F30">
        <w:rPr>
          <w:rFonts w:ascii="宋体" w:eastAsia="宋体" w:hAnsi="宋体" w:cs="宋体" w:hint="eastAsia"/>
          <w:sz w:val="24"/>
          <w:szCs w:val="18"/>
        </w:rPr>
        <w:t>2</w:t>
      </w:r>
      <w:r w:rsidR="004E4F30">
        <w:rPr>
          <w:rFonts w:ascii="宋体" w:eastAsia="宋体" w:hAnsi="宋体" w:cs="宋体"/>
          <w:sz w:val="24"/>
          <w:szCs w:val="18"/>
        </w:rPr>
        <w:t>022-036</w:t>
      </w:r>
    </w:p>
    <w:p w14:paraId="52EC1FC7" w14:textId="77777777" w:rsidR="00930C46" w:rsidRDefault="00117E41">
      <w:pPr>
        <w:spacing w:after="1000" w:line="400" w:lineRule="exact"/>
        <w:jc w:val="center"/>
        <w:rPr>
          <w:rFonts w:ascii="宋体" w:eastAsia="宋体" w:hAnsi="宋体" w:cs="宋体"/>
          <w:b/>
          <w:bCs/>
          <w:sz w:val="36"/>
          <w:szCs w:val="36"/>
        </w:rPr>
      </w:pPr>
      <w:r>
        <w:rPr>
          <w:rFonts w:ascii="宋体" w:eastAsia="宋体" w:hAnsi="宋体" w:cs="宋体"/>
          <w:b/>
          <w:bCs/>
          <w:sz w:val="36"/>
          <w:szCs w:val="36"/>
        </w:rPr>
        <w:t>三湘印象股份有限公司2022年半年度报告摘要</w:t>
      </w:r>
    </w:p>
    <w:p w14:paraId="478BFF04" w14:textId="77777777" w:rsidR="00930C46" w:rsidRDefault="00117E41">
      <w:pPr>
        <w:pStyle w:val="2"/>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t>一、重要提示</w:t>
      </w:r>
      <w:bookmarkEnd w:id="0"/>
    </w:p>
    <w:p w14:paraId="60C3219B" w14:textId="77777777" w:rsidR="00930C46" w:rsidRPr="00117E41" w:rsidRDefault="00117E41">
      <w:pPr>
        <w:spacing w:before="40" w:after="40" w:line="240" w:lineRule="exact"/>
        <w:rPr>
          <w:rFonts w:ascii="宋体" w:eastAsia="宋体" w:hAnsi="宋体" w:cs="宋体"/>
          <w:szCs w:val="18"/>
        </w:rPr>
      </w:pPr>
      <w:r w:rsidRPr="00117E41">
        <w:rPr>
          <w:rFonts w:ascii="宋体" w:eastAsia="宋体" w:hAnsi="宋体" w:cs="宋体"/>
          <w:szCs w:val="18"/>
        </w:rPr>
        <w:t>本半年度报告摘要来自半年度报告全文，为全面了解本公司的经营成果、财务状况及未来发展规划，投资者应当到证监会指定媒体仔细阅读半年度报告全文。</w:t>
      </w:r>
    </w:p>
    <w:p w14:paraId="38ED1964" w14:textId="77777777" w:rsidR="00930C46" w:rsidRPr="00117E41" w:rsidRDefault="00117E41">
      <w:pPr>
        <w:spacing w:line="240" w:lineRule="exact"/>
        <w:rPr>
          <w:rFonts w:ascii="宋体" w:eastAsia="宋体" w:hAnsi="宋体" w:cs="宋体"/>
          <w:szCs w:val="18"/>
        </w:rPr>
      </w:pPr>
      <w:r w:rsidRPr="00117E41">
        <w:rPr>
          <w:rFonts w:ascii="宋体" w:eastAsia="宋体" w:hAnsi="宋体" w:cs="宋体"/>
          <w:szCs w:val="18"/>
        </w:rPr>
        <w:t>所有董事均已出席了审议本报告的董事会会议。</w:t>
      </w:r>
    </w:p>
    <w:p w14:paraId="7AF3E23F" w14:textId="77777777" w:rsidR="00930C46" w:rsidRPr="00117E41" w:rsidRDefault="00117E41">
      <w:pPr>
        <w:spacing w:before="100" w:after="100" w:line="240" w:lineRule="exact"/>
        <w:rPr>
          <w:rFonts w:ascii="宋体" w:eastAsia="宋体" w:hAnsi="宋体" w:cs="宋体"/>
          <w:szCs w:val="18"/>
        </w:rPr>
      </w:pPr>
      <w:r w:rsidRPr="00117E41">
        <w:rPr>
          <w:rFonts w:ascii="宋体" w:eastAsia="宋体" w:hAnsi="宋体" w:cs="宋体"/>
          <w:szCs w:val="18"/>
        </w:rPr>
        <w:t>非标准审计意见提示</w:t>
      </w:r>
    </w:p>
    <w:p w14:paraId="793B91AE" w14:textId="77777777" w:rsidR="00930C46" w:rsidRPr="00117E41" w:rsidRDefault="00117E41">
      <w:pPr>
        <w:spacing w:line="240" w:lineRule="exact"/>
        <w:rPr>
          <w:rFonts w:ascii="宋体" w:eastAsia="宋体" w:hAnsi="宋体" w:cs="宋体"/>
          <w:szCs w:val="18"/>
        </w:rPr>
      </w:pPr>
      <w:r w:rsidRPr="00117E41">
        <w:rPr>
          <w:rFonts w:ascii="宋体" w:eastAsia="宋体" w:hAnsi="宋体" w:cs="宋体"/>
          <w:szCs w:val="18"/>
        </w:rPr>
        <w:t xml:space="preserve">□适用 </w:t>
      </w:r>
      <w:r w:rsidRPr="00117E41">
        <w:rPr>
          <w:rFonts w:ascii="宋体" w:eastAsia="宋体" w:hAnsi="宋体" w:cs="宋体"/>
          <w:szCs w:val="18"/>
        </w:rPr>
        <w:sym w:font="Wingdings 2" w:char="F052"/>
      </w:r>
      <w:r w:rsidRPr="00117E41">
        <w:rPr>
          <w:rFonts w:ascii="宋体" w:eastAsia="宋体" w:hAnsi="宋体" w:cs="宋体"/>
          <w:szCs w:val="18"/>
        </w:rPr>
        <w:t>不适用</w:t>
      </w:r>
    </w:p>
    <w:p w14:paraId="7D50B7B8" w14:textId="77777777" w:rsidR="00930C46" w:rsidRPr="00117E41" w:rsidRDefault="00117E41">
      <w:pPr>
        <w:spacing w:before="100" w:after="40" w:line="240" w:lineRule="exact"/>
        <w:rPr>
          <w:rFonts w:ascii="宋体" w:eastAsia="宋体" w:hAnsi="宋体" w:cs="宋体"/>
          <w:szCs w:val="18"/>
        </w:rPr>
      </w:pPr>
      <w:r w:rsidRPr="00117E41">
        <w:rPr>
          <w:rFonts w:ascii="宋体" w:eastAsia="宋体" w:hAnsi="宋体" w:cs="宋体"/>
          <w:szCs w:val="18"/>
        </w:rPr>
        <w:t>董事会审议的报告期普通股利润分配预案或公积金转增股本预案</w:t>
      </w:r>
    </w:p>
    <w:p w14:paraId="1CA50342" w14:textId="77777777" w:rsidR="00930C46" w:rsidRPr="00117E41" w:rsidRDefault="00117E41">
      <w:pPr>
        <w:spacing w:line="240" w:lineRule="exact"/>
        <w:rPr>
          <w:rFonts w:ascii="宋体" w:eastAsia="宋体" w:hAnsi="宋体" w:cs="宋体"/>
          <w:szCs w:val="18"/>
        </w:rPr>
      </w:pPr>
      <w:r w:rsidRPr="00117E41">
        <w:rPr>
          <w:rFonts w:ascii="宋体" w:eastAsia="宋体" w:hAnsi="宋体" w:cs="宋体"/>
          <w:szCs w:val="18"/>
        </w:rPr>
        <w:t xml:space="preserve">□适用 </w:t>
      </w:r>
      <w:r w:rsidRPr="00117E41">
        <w:rPr>
          <w:rFonts w:ascii="宋体" w:eastAsia="宋体" w:hAnsi="宋体" w:cs="宋体"/>
          <w:szCs w:val="18"/>
        </w:rPr>
        <w:sym w:font="Wingdings 2" w:char="F052"/>
      </w:r>
      <w:r w:rsidRPr="00117E41">
        <w:rPr>
          <w:rFonts w:ascii="宋体" w:eastAsia="宋体" w:hAnsi="宋体" w:cs="宋体"/>
          <w:szCs w:val="18"/>
        </w:rPr>
        <w:t>不适用</w:t>
      </w:r>
    </w:p>
    <w:p w14:paraId="017AC6BC" w14:textId="77777777" w:rsidR="00930C46" w:rsidRPr="00117E41" w:rsidRDefault="00117E41">
      <w:pPr>
        <w:spacing w:before="40" w:after="40" w:line="240" w:lineRule="exact"/>
        <w:rPr>
          <w:rFonts w:ascii="宋体" w:eastAsia="宋体" w:hAnsi="宋体" w:cs="宋体"/>
          <w:szCs w:val="18"/>
        </w:rPr>
      </w:pPr>
      <w:r w:rsidRPr="00117E41">
        <w:rPr>
          <w:rFonts w:ascii="宋体" w:eastAsia="宋体" w:hAnsi="宋体" w:cs="宋体"/>
          <w:szCs w:val="18"/>
        </w:rPr>
        <w:t>公司计划不派发现金红利，不送红股，不以公积金转增股本。</w:t>
      </w:r>
    </w:p>
    <w:p w14:paraId="5E26BFE9" w14:textId="77777777" w:rsidR="00930C46" w:rsidRPr="00117E41" w:rsidRDefault="00117E41">
      <w:pPr>
        <w:spacing w:before="100" w:after="100" w:line="240" w:lineRule="exact"/>
        <w:rPr>
          <w:rFonts w:ascii="宋体" w:eastAsia="宋体" w:hAnsi="宋体" w:cs="宋体"/>
          <w:szCs w:val="18"/>
        </w:rPr>
      </w:pPr>
      <w:r w:rsidRPr="00117E41">
        <w:rPr>
          <w:rFonts w:ascii="宋体" w:eastAsia="宋体" w:hAnsi="宋体" w:cs="宋体"/>
          <w:szCs w:val="18"/>
        </w:rPr>
        <w:t>董事会决议通过的本报告期优先股利润分配预案</w:t>
      </w:r>
    </w:p>
    <w:p w14:paraId="0F9D2E88" w14:textId="77777777" w:rsidR="00930C46" w:rsidRPr="00117E41" w:rsidRDefault="00117E41">
      <w:pPr>
        <w:spacing w:line="240" w:lineRule="exact"/>
        <w:rPr>
          <w:rFonts w:ascii="宋体" w:eastAsia="宋体" w:hAnsi="宋体" w:cs="宋体"/>
          <w:szCs w:val="18"/>
        </w:rPr>
      </w:pPr>
      <w:r w:rsidRPr="00117E41">
        <w:rPr>
          <w:rFonts w:ascii="宋体" w:eastAsia="宋体" w:hAnsi="宋体" w:cs="宋体"/>
          <w:szCs w:val="18"/>
        </w:rPr>
        <w:t xml:space="preserve">□适用 </w:t>
      </w:r>
      <w:r w:rsidRPr="00117E41">
        <w:rPr>
          <w:rFonts w:ascii="宋体" w:eastAsia="宋体" w:hAnsi="宋体" w:cs="宋体"/>
          <w:szCs w:val="18"/>
        </w:rPr>
        <w:sym w:font="Wingdings 2" w:char="F052"/>
      </w:r>
      <w:r w:rsidRPr="00117E41">
        <w:rPr>
          <w:rFonts w:ascii="宋体" w:eastAsia="宋体" w:hAnsi="宋体" w:cs="宋体"/>
          <w:szCs w:val="18"/>
        </w:rPr>
        <w:t>不适用</w:t>
      </w:r>
    </w:p>
    <w:p w14:paraId="1C0ED107" w14:textId="77777777" w:rsidR="00930C46" w:rsidRDefault="00117E41">
      <w:pPr>
        <w:pStyle w:val="2"/>
        <w:spacing w:before="300" w:after="300" w:line="320" w:lineRule="exact"/>
        <w:rPr>
          <w:rFonts w:ascii="宋体" w:eastAsia="宋体" w:hAnsi="宋体" w:cs="宋体"/>
          <w:b/>
          <w:bCs/>
          <w:sz w:val="24"/>
          <w:szCs w:val="24"/>
        </w:rPr>
      </w:pPr>
      <w:bookmarkStart w:id="1" w:name="_Toc988890"/>
      <w:r>
        <w:rPr>
          <w:rFonts w:ascii="宋体" w:eastAsia="宋体" w:hAnsi="宋体" w:cs="宋体"/>
          <w:b/>
          <w:bCs/>
          <w:sz w:val="24"/>
          <w:szCs w:val="24"/>
        </w:rPr>
        <w:t>二、公司基本情况</w:t>
      </w:r>
      <w:bookmarkEnd w:id="1"/>
    </w:p>
    <w:p w14:paraId="7F75C72A" w14:textId="77777777" w:rsidR="00930C46" w:rsidRDefault="00117E41">
      <w:pPr>
        <w:pStyle w:val="3"/>
        <w:spacing w:line="280" w:lineRule="exact"/>
        <w:jc w:val="left"/>
        <w:rPr>
          <w:rFonts w:ascii="宋体" w:hAnsi="宋体" w:cs="宋体"/>
          <w:b/>
          <w:bCs/>
        </w:rPr>
      </w:pPr>
      <w:bookmarkStart w:id="2" w:name="_Toc988891"/>
      <w:r>
        <w:rPr>
          <w:rFonts w:ascii="宋体" w:hAnsi="宋体" w:cs="宋体"/>
          <w:b/>
          <w:bCs/>
        </w:rPr>
        <w:t>1、公司简介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2142"/>
        <w:gridCol w:w="1071"/>
        <w:gridCol w:w="1071"/>
        <w:gridCol w:w="2142"/>
      </w:tblGrid>
      <w:tr w:rsidR="00930C46" w14:paraId="5D78552F" w14:textId="77777777" w:rsidTr="00AE1E7A">
        <w:trPr>
          <w:trHeight w:val="3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669D5A"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142" w:type="dxa"/>
            <w:tcBorders>
              <w:top w:val="single" w:sz="2" w:space="0" w:color="auto"/>
              <w:left w:val="single" w:sz="2" w:space="0" w:color="auto"/>
              <w:bottom w:val="single" w:sz="2" w:space="0" w:color="auto"/>
              <w:right w:val="single" w:sz="2" w:space="0" w:color="auto"/>
            </w:tcBorders>
            <w:vAlign w:val="center"/>
          </w:tcPr>
          <w:p w14:paraId="4FAF72B7"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三湘印象</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8D0BB56"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142" w:type="dxa"/>
            <w:tcBorders>
              <w:top w:val="single" w:sz="2" w:space="0" w:color="auto"/>
              <w:left w:val="single" w:sz="2" w:space="0" w:color="auto"/>
              <w:bottom w:val="single" w:sz="2" w:space="0" w:color="auto"/>
              <w:right w:val="single" w:sz="2" w:space="0" w:color="auto"/>
            </w:tcBorders>
            <w:vAlign w:val="center"/>
          </w:tcPr>
          <w:p w14:paraId="1AAF9874"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000863</w:t>
            </w:r>
          </w:p>
        </w:tc>
      </w:tr>
      <w:tr w:rsidR="00930C46" w14:paraId="547FD450" w14:textId="77777777" w:rsidTr="00AE1E7A">
        <w:trPr>
          <w:trHeight w:val="3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68CB02"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股票上市交易所</w:t>
            </w:r>
          </w:p>
        </w:tc>
        <w:tc>
          <w:tcPr>
            <w:tcW w:w="6426" w:type="dxa"/>
            <w:gridSpan w:val="4"/>
            <w:tcBorders>
              <w:top w:val="single" w:sz="2" w:space="0" w:color="auto"/>
              <w:left w:val="single" w:sz="2" w:space="0" w:color="auto"/>
              <w:bottom w:val="single" w:sz="2" w:space="0" w:color="auto"/>
              <w:right w:val="single" w:sz="2" w:space="0" w:color="auto"/>
            </w:tcBorders>
            <w:vAlign w:val="center"/>
          </w:tcPr>
          <w:p w14:paraId="0B40EAE4"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930C46" w14:paraId="79DF51D9" w14:textId="77777777" w:rsidTr="00AE1E7A">
        <w:trPr>
          <w:trHeight w:val="3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333556" w14:textId="77777777" w:rsidR="00930C46" w:rsidRDefault="00117E41" w:rsidP="00E340C1">
            <w:pPr>
              <w:spacing w:before="40" w:after="40" w:line="240" w:lineRule="exact"/>
              <w:rPr>
                <w:rFonts w:ascii="宋体" w:eastAsia="宋体" w:hAnsi="宋体" w:cs="宋体"/>
                <w:sz w:val="18"/>
                <w:szCs w:val="18"/>
              </w:rPr>
            </w:pPr>
            <w:r>
              <w:rPr>
                <w:rFonts w:ascii="宋体" w:eastAsia="宋体" w:hAnsi="宋体" w:cs="宋体"/>
                <w:sz w:val="18"/>
                <w:szCs w:val="18"/>
              </w:rPr>
              <w:t>联系人和联系方式</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3921430"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61D374D"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930C46" w14:paraId="346B4591" w14:textId="77777777" w:rsidTr="00AE1E7A">
        <w:trPr>
          <w:trHeight w:val="3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53D99D"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213" w:type="dxa"/>
            <w:gridSpan w:val="2"/>
            <w:tcBorders>
              <w:top w:val="single" w:sz="2" w:space="0" w:color="auto"/>
              <w:left w:val="single" w:sz="2" w:space="0" w:color="auto"/>
              <w:bottom w:val="single" w:sz="2" w:space="0" w:color="auto"/>
              <w:right w:val="single" w:sz="2" w:space="0" w:color="auto"/>
            </w:tcBorders>
            <w:vAlign w:val="center"/>
          </w:tcPr>
          <w:p w14:paraId="36CFFF2D"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熊星</w:t>
            </w:r>
          </w:p>
        </w:tc>
        <w:tc>
          <w:tcPr>
            <w:tcW w:w="3213" w:type="dxa"/>
            <w:gridSpan w:val="2"/>
            <w:tcBorders>
              <w:top w:val="single" w:sz="2" w:space="0" w:color="auto"/>
              <w:left w:val="single" w:sz="2" w:space="0" w:color="auto"/>
              <w:bottom w:val="single" w:sz="2" w:space="0" w:color="auto"/>
              <w:right w:val="single" w:sz="2" w:space="0" w:color="auto"/>
            </w:tcBorders>
            <w:vAlign w:val="center"/>
          </w:tcPr>
          <w:p w14:paraId="647D4274"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朱大兴、程玉珊</w:t>
            </w:r>
          </w:p>
        </w:tc>
      </w:tr>
      <w:tr w:rsidR="00930C46" w14:paraId="36225A5E" w14:textId="77777777" w:rsidTr="00AE1E7A">
        <w:trPr>
          <w:trHeight w:val="3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5894F5"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3213" w:type="dxa"/>
            <w:gridSpan w:val="2"/>
            <w:tcBorders>
              <w:top w:val="single" w:sz="2" w:space="0" w:color="auto"/>
              <w:left w:val="single" w:sz="2" w:space="0" w:color="auto"/>
              <w:bottom w:val="single" w:sz="2" w:space="0" w:color="auto"/>
              <w:right w:val="single" w:sz="2" w:space="0" w:color="auto"/>
            </w:tcBorders>
            <w:vAlign w:val="center"/>
          </w:tcPr>
          <w:p w14:paraId="6B574734"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上海市杨浦区逸仙路333号</w:t>
            </w:r>
          </w:p>
        </w:tc>
        <w:tc>
          <w:tcPr>
            <w:tcW w:w="3213" w:type="dxa"/>
            <w:gridSpan w:val="2"/>
            <w:tcBorders>
              <w:top w:val="single" w:sz="2" w:space="0" w:color="auto"/>
              <w:left w:val="single" w:sz="2" w:space="0" w:color="auto"/>
              <w:bottom w:val="single" w:sz="2" w:space="0" w:color="auto"/>
              <w:right w:val="single" w:sz="2" w:space="0" w:color="auto"/>
            </w:tcBorders>
            <w:vAlign w:val="center"/>
          </w:tcPr>
          <w:p w14:paraId="0E538BAE"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上海市杨浦区逸仙路333号</w:t>
            </w:r>
          </w:p>
        </w:tc>
      </w:tr>
      <w:tr w:rsidR="00930C46" w14:paraId="4FC1353A" w14:textId="77777777" w:rsidTr="00AE1E7A">
        <w:trPr>
          <w:trHeight w:val="3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F19EEA"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213" w:type="dxa"/>
            <w:gridSpan w:val="2"/>
            <w:tcBorders>
              <w:top w:val="single" w:sz="2" w:space="0" w:color="auto"/>
              <w:left w:val="single" w:sz="2" w:space="0" w:color="auto"/>
              <w:bottom w:val="single" w:sz="2" w:space="0" w:color="auto"/>
              <w:right w:val="single" w:sz="2" w:space="0" w:color="auto"/>
            </w:tcBorders>
            <w:vAlign w:val="center"/>
          </w:tcPr>
          <w:p w14:paraId="766A5DE2"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021-65364018</w:t>
            </w:r>
          </w:p>
        </w:tc>
        <w:tc>
          <w:tcPr>
            <w:tcW w:w="3213" w:type="dxa"/>
            <w:gridSpan w:val="2"/>
            <w:tcBorders>
              <w:top w:val="single" w:sz="2" w:space="0" w:color="auto"/>
              <w:left w:val="single" w:sz="2" w:space="0" w:color="auto"/>
              <w:bottom w:val="single" w:sz="2" w:space="0" w:color="auto"/>
              <w:right w:val="single" w:sz="2" w:space="0" w:color="auto"/>
            </w:tcBorders>
            <w:vAlign w:val="center"/>
          </w:tcPr>
          <w:p w14:paraId="69A09000"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021-65364018</w:t>
            </w:r>
          </w:p>
        </w:tc>
      </w:tr>
      <w:tr w:rsidR="00930C46" w14:paraId="32BCD850" w14:textId="77777777" w:rsidTr="00AE1E7A">
        <w:trPr>
          <w:trHeight w:val="3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23DB1F"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213" w:type="dxa"/>
            <w:gridSpan w:val="2"/>
            <w:tcBorders>
              <w:top w:val="single" w:sz="2" w:space="0" w:color="auto"/>
              <w:left w:val="single" w:sz="2" w:space="0" w:color="auto"/>
              <w:bottom w:val="single" w:sz="2" w:space="0" w:color="auto"/>
              <w:right w:val="single" w:sz="2" w:space="0" w:color="auto"/>
            </w:tcBorders>
            <w:vAlign w:val="center"/>
          </w:tcPr>
          <w:p w14:paraId="749A010F"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sxgf000863@sxgf.com</w:t>
            </w:r>
          </w:p>
        </w:tc>
        <w:tc>
          <w:tcPr>
            <w:tcW w:w="3213" w:type="dxa"/>
            <w:gridSpan w:val="2"/>
            <w:tcBorders>
              <w:top w:val="single" w:sz="2" w:space="0" w:color="auto"/>
              <w:left w:val="single" w:sz="2" w:space="0" w:color="auto"/>
              <w:bottom w:val="single" w:sz="2" w:space="0" w:color="auto"/>
              <w:right w:val="single" w:sz="2" w:space="0" w:color="auto"/>
            </w:tcBorders>
            <w:vAlign w:val="center"/>
          </w:tcPr>
          <w:p w14:paraId="5327A39E"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sxgf000863@sxgf.com</w:t>
            </w:r>
          </w:p>
        </w:tc>
      </w:tr>
    </w:tbl>
    <w:p w14:paraId="11C34ED4" w14:textId="77777777" w:rsidR="00930C46" w:rsidRDefault="00117E41">
      <w:pPr>
        <w:pStyle w:val="3"/>
        <w:spacing w:line="280" w:lineRule="exact"/>
        <w:jc w:val="left"/>
        <w:rPr>
          <w:rFonts w:ascii="宋体" w:hAnsi="宋体" w:cs="宋体"/>
          <w:b/>
          <w:bCs/>
        </w:rPr>
      </w:pPr>
      <w:bookmarkStart w:id="3" w:name="_Toc988892"/>
      <w:r>
        <w:rPr>
          <w:rFonts w:ascii="宋体" w:hAnsi="宋体" w:cs="宋体"/>
          <w:b/>
          <w:bCs/>
        </w:rPr>
        <w:t>2、主要财务数据和财务指标</w:t>
      </w:r>
      <w:bookmarkEnd w:id="3"/>
    </w:p>
    <w:p w14:paraId="0CB3E5B9"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14:paraId="6C80A15A"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855"/>
        <w:gridCol w:w="1928"/>
        <w:gridCol w:w="1928"/>
        <w:gridCol w:w="1928"/>
      </w:tblGrid>
      <w:tr w:rsidR="00930C46" w14:paraId="3F0B92A3" w14:textId="77777777">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1DBAEDE9" w14:textId="77777777" w:rsidR="00930C46" w:rsidRDefault="00930C4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745D2FF"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CBC41D3"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36168B"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930C46" w14:paraId="452CE395" w14:textId="77777777" w:rsidTr="00AE1E7A">
        <w:trPr>
          <w:trHeight w:val="3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3A053D46"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14:paraId="760C79E6"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222,049,137.28</w:t>
            </w:r>
          </w:p>
        </w:tc>
        <w:tc>
          <w:tcPr>
            <w:tcW w:w="1928" w:type="dxa"/>
            <w:tcBorders>
              <w:top w:val="single" w:sz="2" w:space="0" w:color="auto"/>
              <w:left w:val="single" w:sz="2" w:space="0" w:color="auto"/>
              <w:bottom w:val="single" w:sz="2" w:space="0" w:color="auto"/>
              <w:right w:val="single" w:sz="2" w:space="0" w:color="auto"/>
            </w:tcBorders>
            <w:vAlign w:val="center"/>
          </w:tcPr>
          <w:p w14:paraId="57AD53BB"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2,619,593,557.74</w:t>
            </w:r>
          </w:p>
        </w:tc>
        <w:tc>
          <w:tcPr>
            <w:tcW w:w="1928" w:type="dxa"/>
            <w:tcBorders>
              <w:top w:val="single" w:sz="2" w:space="0" w:color="auto"/>
              <w:left w:val="single" w:sz="2" w:space="0" w:color="auto"/>
              <w:bottom w:val="single" w:sz="2" w:space="0" w:color="auto"/>
              <w:right w:val="single" w:sz="2" w:space="0" w:color="auto"/>
            </w:tcBorders>
            <w:vAlign w:val="center"/>
          </w:tcPr>
          <w:p w14:paraId="2F720B6B"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-91.52%</w:t>
            </w:r>
          </w:p>
        </w:tc>
      </w:tr>
      <w:tr w:rsidR="00930C46" w14:paraId="0F5B322A" w14:textId="77777777" w:rsidTr="00AE1E7A">
        <w:trPr>
          <w:trHeight w:val="3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6623B18E"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14:paraId="025F7A0B"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-68,068,840.60</w:t>
            </w:r>
          </w:p>
        </w:tc>
        <w:tc>
          <w:tcPr>
            <w:tcW w:w="1928" w:type="dxa"/>
            <w:tcBorders>
              <w:top w:val="single" w:sz="2" w:space="0" w:color="auto"/>
              <w:left w:val="single" w:sz="2" w:space="0" w:color="auto"/>
              <w:bottom w:val="single" w:sz="2" w:space="0" w:color="auto"/>
              <w:right w:val="single" w:sz="2" w:space="0" w:color="auto"/>
            </w:tcBorders>
            <w:vAlign w:val="center"/>
          </w:tcPr>
          <w:p w14:paraId="23D9A93A"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200,447,636.58</w:t>
            </w:r>
          </w:p>
        </w:tc>
        <w:tc>
          <w:tcPr>
            <w:tcW w:w="1928" w:type="dxa"/>
            <w:tcBorders>
              <w:top w:val="single" w:sz="2" w:space="0" w:color="auto"/>
              <w:left w:val="single" w:sz="2" w:space="0" w:color="auto"/>
              <w:bottom w:val="single" w:sz="2" w:space="0" w:color="auto"/>
              <w:right w:val="single" w:sz="2" w:space="0" w:color="auto"/>
            </w:tcBorders>
            <w:vAlign w:val="center"/>
          </w:tcPr>
          <w:p w14:paraId="703DD682"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-133.96%</w:t>
            </w:r>
          </w:p>
        </w:tc>
      </w:tr>
      <w:tr w:rsidR="00930C46" w14:paraId="28461C87" w14:textId="77777777">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38A02F54"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w:t>
            </w:r>
            <w:r>
              <w:rPr>
                <w:rFonts w:ascii="宋体" w:eastAsia="宋体" w:hAnsi="宋体" w:cs="宋体"/>
                <w:sz w:val="18"/>
                <w:szCs w:val="18"/>
              </w:rPr>
              <w:lastRenderedPageBreak/>
              <w:t>利润（元）</w:t>
            </w:r>
          </w:p>
        </w:tc>
        <w:tc>
          <w:tcPr>
            <w:tcW w:w="1928" w:type="dxa"/>
            <w:tcBorders>
              <w:top w:val="single" w:sz="2" w:space="0" w:color="auto"/>
              <w:left w:val="single" w:sz="2" w:space="0" w:color="auto"/>
              <w:bottom w:val="single" w:sz="2" w:space="0" w:color="auto"/>
              <w:right w:val="single" w:sz="2" w:space="0" w:color="auto"/>
            </w:tcBorders>
            <w:vAlign w:val="center"/>
          </w:tcPr>
          <w:p w14:paraId="74447A96"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lastRenderedPageBreak/>
              <w:t>-68,976,885.80</w:t>
            </w:r>
          </w:p>
        </w:tc>
        <w:tc>
          <w:tcPr>
            <w:tcW w:w="1928" w:type="dxa"/>
            <w:tcBorders>
              <w:top w:val="single" w:sz="2" w:space="0" w:color="auto"/>
              <w:left w:val="single" w:sz="2" w:space="0" w:color="auto"/>
              <w:bottom w:val="single" w:sz="2" w:space="0" w:color="auto"/>
              <w:right w:val="single" w:sz="2" w:space="0" w:color="auto"/>
            </w:tcBorders>
            <w:vAlign w:val="center"/>
          </w:tcPr>
          <w:p w14:paraId="021FBADE"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191,425,160.11</w:t>
            </w:r>
          </w:p>
        </w:tc>
        <w:tc>
          <w:tcPr>
            <w:tcW w:w="1928" w:type="dxa"/>
            <w:tcBorders>
              <w:top w:val="single" w:sz="2" w:space="0" w:color="auto"/>
              <w:left w:val="single" w:sz="2" w:space="0" w:color="auto"/>
              <w:bottom w:val="single" w:sz="2" w:space="0" w:color="auto"/>
              <w:right w:val="single" w:sz="2" w:space="0" w:color="auto"/>
            </w:tcBorders>
            <w:vAlign w:val="center"/>
          </w:tcPr>
          <w:p w14:paraId="16507931"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-136.03%</w:t>
            </w:r>
          </w:p>
        </w:tc>
      </w:tr>
      <w:tr w:rsidR="00930C46" w14:paraId="571B28D2" w14:textId="77777777" w:rsidTr="00AE1E7A">
        <w:trPr>
          <w:trHeight w:val="3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24C13BB7"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经营活动产生的现金流量净额（元）</w:t>
            </w:r>
          </w:p>
        </w:tc>
        <w:tc>
          <w:tcPr>
            <w:tcW w:w="1928" w:type="dxa"/>
            <w:tcBorders>
              <w:top w:val="single" w:sz="2" w:space="0" w:color="auto"/>
              <w:left w:val="single" w:sz="2" w:space="0" w:color="auto"/>
              <w:bottom w:val="single" w:sz="2" w:space="0" w:color="auto"/>
              <w:right w:val="single" w:sz="2" w:space="0" w:color="auto"/>
            </w:tcBorders>
            <w:vAlign w:val="center"/>
          </w:tcPr>
          <w:p w14:paraId="241C98B3"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73,133,873.59</w:t>
            </w:r>
          </w:p>
        </w:tc>
        <w:tc>
          <w:tcPr>
            <w:tcW w:w="1928" w:type="dxa"/>
            <w:tcBorders>
              <w:top w:val="single" w:sz="2" w:space="0" w:color="auto"/>
              <w:left w:val="single" w:sz="2" w:space="0" w:color="auto"/>
              <w:bottom w:val="single" w:sz="2" w:space="0" w:color="auto"/>
              <w:right w:val="single" w:sz="2" w:space="0" w:color="auto"/>
            </w:tcBorders>
            <w:vAlign w:val="center"/>
          </w:tcPr>
          <w:p w14:paraId="781ACDDC"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187,389,619.88</w:t>
            </w:r>
          </w:p>
        </w:tc>
        <w:tc>
          <w:tcPr>
            <w:tcW w:w="1928" w:type="dxa"/>
            <w:tcBorders>
              <w:top w:val="single" w:sz="2" w:space="0" w:color="auto"/>
              <w:left w:val="single" w:sz="2" w:space="0" w:color="auto"/>
              <w:bottom w:val="single" w:sz="2" w:space="0" w:color="auto"/>
              <w:right w:val="single" w:sz="2" w:space="0" w:color="auto"/>
            </w:tcBorders>
            <w:vAlign w:val="center"/>
          </w:tcPr>
          <w:p w14:paraId="37587206"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-60.97%</w:t>
            </w:r>
          </w:p>
        </w:tc>
      </w:tr>
      <w:tr w:rsidR="00930C46" w14:paraId="425F5935" w14:textId="77777777" w:rsidTr="00AE1E7A">
        <w:trPr>
          <w:trHeight w:val="3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47F9D58F"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14:paraId="56829D8C"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928" w:type="dxa"/>
            <w:tcBorders>
              <w:top w:val="single" w:sz="2" w:space="0" w:color="auto"/>
              <w:left w:val="single" w:sz="2" w:space="0" w:color="auto"/>
              <w:bottom w:val="single" w:sz="2" w:space="0" w:color="auto"/>
              <w:right w:val="single" w:sz="2" w:space="0" w:color="auto"/>
            </w:tcBorders>
            <w:vAlign w:val="center"/>
          </w:tcPr>
          <w:p w14:paraId="6BE2F274"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1928" w:type="dxa"/>
            <w:tcBorders>
              <w:top w:val="single" w:sz="2" w:space="0" w:color="auto"/>
              <w:left w:val="single" w:sz="2" w:space="0" w:color="auto"/>
              <w:bottom w:val="single" w:sz="2" w:space="0" w:color="auto"/>
              <w:right w:val="single" w:sz="2" w:space="0" w:color="auto"/>
            </w:tcBorders>
            <w:vAlign w:val="center"/>
          </w:tcPr>
          <w:p w14:paraId="7C7C29DF"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-135.29%</w:t>
            </w:r>
          </w:p>
        </w:tc>
      </w:tr>
      <w:tr w:rsidR="00930C46" w14:paraId="4176AFEF" w14:textId="77777777" w:rsidTr="00AE1E7A">
        <w:trPr>
          <w:trHeight w:val="3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5EEE1035"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14:paraId="6DF0A5CE"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928" w:type="dxa"/>
            <w:tcBorders>
              <w:top w:val="single" w:sz="2" w:space="0" w:color="auto"/>
              <w:left w:val="single" w:sz="2" w:space="0" w:color="auto"/>
              <w:bottom w:val="single" w:sz="2" w:space="0" w:color="auto"/>
              <w:right w:val="single" w:sz="2" w:space="0" w:color="auto"/>
            </w:tcBorders>
            <w:vAlign w:val="center"/>
          </w:tcPr>
          <w:p w14:paraId="4415C6E6"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1928" w:type="dxa"/>
            <w:tcBorders>
              <w:top w:val="single" w:sz="2" w:space="0" w:color="auto"/>
              <w:left w:val="single" w:sz="2" w:space="0" w:color="auto"/>
              <w:bottom w:val="single" w:sz="2" w:space="0" w:color="auto"/>
              <w:right w:val="single" w:sz="2" w:space="0" w:color="auto"/>
            </w:tcBorders>
            <w:vAlign w:val="center"/>
          </w:tcPr>
          <w:p w14:paraId="127C3129"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-135.29%</w:t>
            </w:r>
          </w:p>
        </w:tc>
      </w:tr>
      <w:tr w:rsidR="00930C46" w14:paraId="014177FB" w14:textId="77777777" w:rsidTr="00AE1E7A">
        <w:trPr>
          <w:trHeight w:val="3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01484CF4"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14:paraId="4DBCDA0C"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-1.51%</w:t>
            </w:r>
          </w:p>
        </w:tc>
        <w:tc>
          <w:tcPr>
            <w:tcW w:w="1928" w:type="dxa"/>
            <w:tcBorders>
              <w:top w:val="single" w:sz="2" w:space="0" w:color="auto"/>
              <w:left w:val="single" w:sz="2" w:space="0" w:color="auto"/>
              <w:bottom w:val="single" w:sz="2" w:space="0" w:color="auto"/>
              <w:right w:val="single" w:sz="2" w:space="0" w:color="auto"/>
            </w:tcBorders>
            <w:vAlign w:val="center"/>
          </w:tcPr>
          <w:p w14:paraId="6105DB0C"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4.06%</w:t>
            </w:r>
          </w:p>
        </w:tc>
        <w:tc>
          <w:tcPr>
            <w:tcW w:w="1928" w:type="dxa"/>
            <w:tcBorders>
              <w:top w:val="single" w:sz="2" w:space="0" w:color="auto"/>
              <w:left w:val="single" w:sz="2" w:space="0" w:color="auto"/>
              <w:bottom w:val="single" w:sz="2" w:space="0" w:color="auto"/>
              <w:right w:val="single" w:sz="2" w:space="0" w:color="auto"/>
            </w:tcBorders>
            <w:vAlign w:val="center"/>
          </w:tcPr>
          <w:p w14:paraId="38B134C0" w14:textId="77777777" w:rsidR="00930C46" w:rsidRDefault="00117E41">
            <w:pPr>
              <w:spacing w:line="240" w:lineRule="exact"/>
              <w:jc w:val="right"/>
              <w:rPr>
                <w:rFonts w:ascii="宋体" w:eastAsia="宋体" w:hAnsi="宋体" w:cs="宋体"/>
                <w:sz w:val="18"/>
                <w:szCs w:val="18"/>
              </w:rPr>
            </w:pPr>
            <w:r w:rsidRPr="000514E1">
              <w:rPr>
                <w:rFonts w:ascii="宋体" w:eastAsia="宋体" w:hAnsi="宋体" w:cs="宋体"/>
                <w:sz w:val="18"/>
                <w:szCs w:val="18"/>
              </w:rPr>
              <w:t>减少5.57个百分点</w:t>
            </w:r>
          </w:p>
        </w:tc>
      </w:tr>
      <w:tr w:rsidR="00930C46" w14:paraId="7D727291" w14:textId="77777777">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47A47D93" w14:textId="77777777" w:rsidR="00930C46" w:rsidRDefault="00930C4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C723C62"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5834196"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777E3FE"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930C46" w14:paraId="46A65E41" w14:textId="77777777" w:rsidTr="00AE1E7A">
        <w:trPr>
          <w:trHeight w:val="3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2AA22913"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1928" w:type="dxa"/>
            <w:tcBorders>
              <w:top w:val="single" w:sz="2" w:space="0" w:color="auto"/>
              <w:left w:val="single" w:sz="2" w:space="0" w:color="auto"/>
              <w:bottom w:val="single" w:sz="2" w:space="0" w:color="auto"/>
              <w:right w:val="single" w:sz="2" w:space="0" w:color="auto"/>
            </w:tcBorders>
            <w:vAlign w:val="center"/>
          </w:tcPr>
          <w:p w14:paraId="2A0E963F"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7,065,542,282.54</w:t>
            </w:r>
          </w:p>
        </w:tc>
        <w:tc>
          <w:tcPr>
            <w:tcW w:w="1928" w:type="dxa"/>
            <w:tcBorders>
              <w:top w:val="single" w:sz="2" w:space="0" w:color="auto"/>
              <w:left w:val="single" w:sz="2" w:space="0" w:color="auto"/>
              <w:bottom w:val="single" w:sz="2" w:space="0" w:color="auto"/>
              <w:right w:val="single" w:sz="2" w:space="0" w:color="auto"/>
            </w:tcBorders>
            <w:vAlign w:val="center"/>
          </w:tcPr>
          <w:p w14:paraId="0CA6A849"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7,088,520,738.13</w:t>
            </w:r>
          </w:p>
        </w:tc>
        <w:tc>
          <w:tcPr>
            <w:tcW w:w="1928" w:type="dxa"/>
            <w:tcBorders>
              <w:top w:val="single" w:sz="2" w:space="0" w:color="auto"/>
              <w:left w:val="single" w:sz="2" w:space="0" w:color="auto"/>
              <w:bottom w:val="single" w:sz="2" w:space="0" w:color="auto"/>
              <w:right w:val="single" w:sz="2" w:space="0" w:color="auto"/>
            </w:tcBorders>
            <w:vAlign w:val="center"/>
          </w:tcPr>
          <w:p w14:paraId="7092B13D"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-0.32%</w:t>
            </w:r>
          </w:p>
        </w:tc>
      </w:tr>
      <w:tr w:rsidR="00930C46" w14:paraId="699962BD" w14:textId="77777777" w:rsidTr="00AE1E7A">
        <w:trPr>
          <w:trHeight w:val="3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14:paraId="777ACF6F"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1928" w:type="dxa"/>
            <w:tcBorders>
              <w:top w:val="single" w:sz="2" w:space="0" w:color="auto"/>
              <w:left w:val="single" w:sz="2" w:space="0" w:color="auto"/>
              <w:bottom w:val="single" w:sz="2" w:space="0" w:color="auto"/>
              <w:right w:val="single" w:sz="2" w:space="0" w:color="auto"/>
            </w:tcBorders>
            <w:vAlign w:val="center"/>
          </w:tcPr>
          <w:p w14:paraId="3D74BDC6"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4,371,229,999.70</w:t>
            </w:r>
          </w:p>
        </w:tc>
        <w:tc>
          <w:tcPr>
            <w:tcW w:w="1928" w:type="dxa"/>
            <w:tcBorders>
              <w:top w:val="single" w:sz="2" w:space="0" w:color="auto"/>
              <w:left w:val="single" w:sz="2" w:space="0" w:color="auto"/>
              <w:bottom w:val="single" w:sz="2" w:space="0" w:color="auto"/>
              <w:right w:val="single" w:sz="2" w:space="0" w:color="auto"/>
            </w:tcBorders>
            <w:vAlign w:val="center"/>
          </w:tcPr>
          <w:p w14:paraId="42A136DC"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4,556,985,714.76</w:t>
            </w:r>
          </w:p>
        </w:tc>
        <w:tc>
          <w:tcPr>
            <w:tcW w:w="1928" w:type="dxa"/>
            <w:tcBorders>
              <w:top w:val="single" w:sz="2" w:space="0" w:color="auto"/>
              <w:left w:val="single" w:sz="2" w:space="0" w:color="auto"/>
              <w:bottom w:val="single" w:sz="2" w:space="0" w:color="auto"/>
              <w:right w:val="single" w:sz="2" w:space="0" w:color="auto"/>
            </w:tcBorders>
            <w:vAlign w:val="center"/>
          </w:tcPr>
          <w:p w14:paraId="3DC27F46"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-4.08%</w:t>
            </w:r>
          </w:p>
        </w:tc>
      </w:tr>
    </w:tbl>
    <w:p w14:paraId="3C6DE359" w14:textId="77777777" w:rsidR="00930C46" w:rsidRDefault="00117E41">
      <w:pPr>
        <w:pStyle w:val="3"/>
        <w:spacing w:line="280" w:lineRule="exact"/>
        <w:jc w:val="left"/>
        <w:rPr>
          <w:rFonts w:ascii="宋体" w:hAnsi="宋体" w:cs="宋体"/>
          <w:b/>
          <w:bCs/>
        </w:rPr>
      </w:pPr>
      <w:bookmarkStart w:id="4" w:name="_Toc988893"/>
      <w:r>
        <w:rPr>
          <w:rFonts w:ascii="宋体" w:hAnsi="宋体" w:cs="宋体"/>
          <w:b/>
          <w:bCs/>
        </w:rPr>
        <w:t>3、公司股东数量及持股情况</w:t>
      </w:r>
      <w:bookmarkEnd w:id="4"/>
    </w:p>
    <w:p w14:paraId="5EB79C61" w14:textId="77777777" w:rsidR="00930C46" w:rsidRDefault="00117E41">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1015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68"/>
        <w:gridCol w:w="1559"/>
        <w:gridCol w:w="1276"/>
        <w:gridCol w:w="299"/>
        <w:gridCol w:w="1260"/>
        <w:gridCol w:w="1417"/>
        <w:gridCol w:w="1134"/>
        <w:gridCol w:w="1544"/>
      </w:tblGrid>
      <w:tr w:rsidR="00930C46" w14:paraId="7E886635" w14:textId="77777777" w:rsidTr="00AE1E7A">
        <w:trPr>
          <w:trHeight w:val="240"/>
        </w:trPr>
        <w:tc>
          <w:tcPr>
            <w:tcW w:w="32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4F72747"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58AABA2A"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33,747</w:t>
            </w:r>
          </w:p>
        </w:tc>
        <w:tc>
          <w:tcPr>
            <w:tcW w:w="26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8B4C243"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2678" w:type="dxa"/>
            <w:gridSpan w:val="2"/>
            <w:tcBorders>
              <w:top w:val="single" w:sz="2" w:space="0" w:color="auto"/>
              <w:left w:val="single" w:sz="2" w:space="0" w:color="auto"/>
              <w:bottom w:val="single" w:sz="2" w:space="0" w:color="auto"/>
              <w:right w:val="single" w:sz="2" w:space="0" w:color="auto"/>
            </w:tcBorders>
            <w:vAlign w:val="center"/>
          </w:tcPr>
          <w:p w14:paraId="398D587C"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930C46" w14:paraId="34C6332A" w14:textId="77777777" w:rsidTr="00117E41">
        <w:trPr>
          <w:trHeight w:val="240"/>
        </w:trPr>
        <w:tc>
          <w:tcPr>
            <w:tcW w:w="10157"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14:paraId="51C6054D"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930C46" w14:paraId="1D25D62A" w14:textId="77777777" w:rsidTr="00AE1E7A">
        <w:trPr>
          <w:trHeight w:val="240"/>
        </w:trPr>
        <w:tc>
          <w:tcPr>
            <w:tcW w:w="166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2A5A415"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7947A98"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62FDF34"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559"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5929A64"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439D9A0"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267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A5EAD28"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930C46" w14:paraId="0BBA91C1" w14:textId="77777777" w:rsidTr="00AE1E7A">
        <w:trPr>
          <w:trHeight w:val="240"/>
        </w:trPr>
        <w:tc>
          <w:tcPr>
            <w:tcW w:w="166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F95BBD5" w14:textId="77777777" w:rsidR="00930C46" w:rsidRDefault="00930C46"/>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E53CB85" w14:textId="77777777" w:rsidR="00930C46" w:rsidRDefault="00930C46"/>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FB391CC" w14:textId="77777777" w:rsidR="00930C46" w:rsidRDefault="00930C46"/>
        </w:tc>
        <w:tc>
          <w:tcPr>
            <w:tcW w:w="1559"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14:paraId="16ED08D7" w14:textId="77777777" w:rsidR="00930C46" w:rsidRDefault="00930C46"/>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E78EFC2" w14:textId="77777777" w:rsidR="00930C46" w:rsidRDefault="00930C46"/>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20929C2D"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544" w:type="dxa"/>
            <w:tcBorders>
              <w:top w:val="single" w:sz="2" w:space="0" w:color="auto"/>
              <w:left w:val="single" w:sz="2" w:space="0" w:color="auto"/>
              <w:bottom w:val="single" w:sz="2" w:space="0" w:color="auto"/>
              <w:right w:val="single" w:sz="2" w:space="0" w:color="auto"/>
            </w:tcBorders>
            <w:shd w:val="clear" w:color="auto" w:fill="D3D3D3"/>
            <w:vAlign w:val="center"/>
          </w:tcPr>
          <w:p w14:paraId="337E34C1" w14:textId="77777777" w:rsidR="00930C46" w:rsidRDefault="00117E41">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930C46" w14:paraId="327955FF" w14:textId="77777777" w:rsidTr="00AE1E7A">
        <w:trPr>
          <w:trHeight w:val="240"/>
        </w:trPr>
        <w:tc>
          <w:tcPr>
            <w:tcW w:w="1668" w:type="dxa"/>
            <w:tcBorders>
              <w:top w:val="single" w:sz="2" w:space="0" w:color="auto"/>
              <w:left w:val="single" w:sz="2" w:space="0" w:color="auto"/>
              <w:bottom w:val="single" w:sz="2" w:space="0" w:color="auto"/>
              <w:right w:val="single" w:sz="2" w:space="0" w:color="auto"/>
            </w:tcBorders>
            <w:vAlign w:val="center"/>
          </w:tcPr>
          <w:p w14:paraId="0F765117"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上海三湘投资控股有限公司</w:t>
            </w:r>
          </w:p>
        </w:tc>
        <w:tc>
          <w:tcPr>
            <w:tcW w:w="1559" w:type="dxa"/>
            <w:tcBorders>
              <w:top w:val="single" w:sz="2" w:space="0" w:color="auto"/>
              <w:left w:val="single" w:sz="2" w:space="0" w:color="auto"/>
              <w:bottom w:val="single" w:sz="2" w:space="0" w:color="auto"/>
              <w:right w:val="single" w:sz="2" w:space="0" w:color="auto"/>
            </w:tcBorders>
            <w:vAlign w:val="center"/>
          </w:tcPr>
          <w:p w14:paraId="491186C4"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276" w:type="dxa"/>
            <w:tcBorders>
              <w:top w:val="single" w:sz="2" w:space="0" w:color="auto"/>
              <w:left w:val="single" w:sz="2" w:space="0" w:color="auto"/>
              <w:bottom w:val="single" w:sz="2" w:space="0" w:color="auto"/>
              <w:right w:val="single" w:sz="2" w:space="0" w:color="auto"/>
            </w:tcBorders>
            <w:vAlign w:val="center"/>
          </w:tcPr>
          <w:p w14:paraId="406BFBDF"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22.23%</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09AA7EB8"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267,689,084</w:t>
            </w:r>
          </w:p>
        </w:tc>
        <w:tc>
          <w:tcPr>
            <w:tcW w:w="1417" w:type="dxa"/>
            <w:tcBorders>
              <w:top w:val="single" w:sz="2" w:space="0" w:color="auto"/>
              <w:left w:val="single" w:sz="2" w:space="0" w:color="auto"/>
              <w:bottom w:val="single" w:sz="2" w:space="0" w:color="auto"/>
              <w:right w:val="single" w:sz="2" w:space="0" w:color="auto"/>
            </w:tcBorders>
            <w:vAlign w:val="center"/>
          </w:tcPr>
          <w:p w14:paraId="6CCC111D"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tcBorders>
              <w:top w:val="single" w:sz="2" w:space="0" w:color="auto"/>
              <w:left w:val="single" w:sz="2" w:space="0" w:color="auto"/>
              <w:bottom w:val="single" w:sz="2" w:space="0" w:color="auto"/>
              <w:right w:val="single" w:sz="2" w:space="0" w:color="auto"/>
            </w:tcBorders>
            <w:vAlign w:val="center"/>
          </w:tcPr>
          <w:p w14:paraId="6BB96F2F"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质押</w:t>
            </w:r>
          </w:p>
        </w:tc>
        <w:tc>
          <w:tcPr>
            <w:tcW w:w="1544" w:type="dxa"/>
            <w:tcBorders>
              <w:top w:val="single" w:sz="2" w:space="0" w:color="auto"/>
              <w:left w:val="single" w:sz="2" w:space="0" w:color="auto"/>
              <w:bottom w:val="single" w:sz="2" w:space="0" w:color="auto"/>
              <w:right w:val="single" w:sz="2" w:space="0" w:color="auto"/>
            </w:tcBorders>
            <w:vAlign w:val="center"/>
          </w:tcPr>
          <w:p w14:paraId="43EB3C69"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108,000,000</w:t>
            </w:r>
          </w:p>
        </w:tc>
      </w:tr>
      <w:tr w:rsidR="00930C46" w14:paraId="3A0666E8" w14:textId="77777777" w:rsidTr="00AE1E7A">
        <w:trPr>
          <w:trHeight w:val="340"/>
        </w:trPr>
        <w:tc>
          <w:tcPr>
            <w:tcW w:w="1668" w:type="dxa"/>
            <w:tcBorders>
              <w:top w:val="single" w:sz="2" w:space="0" w:color="auto"/>
              <w:left w:val="single" w:sz="2" w:space="0" w:color="auto"/>
              <w:bottom w:val="single" w:sz="2" w:space="0" w:color="auto"/>
              <w:right w:val="single" w:sz="2" w:space="0" w:color="auto"/>
            </w:tcBorders>
            <w:vAlign w:val="center"/>
          </w:tcPr>
          <w:p w14:paraId="73E4E6E8"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黄辉</w:t>
            </w:r>
          </w:p>
        </w:tc>
        <w:tc>
          <w:tcPr>
            <w:tcW w:w="1559" w:type="dxa"/>
            <w:tcBorders>
              <w:top w:val="single" w:sz="2" w:space="0" w:color="auto"/>
              <w:left w:val="single" w:sz="2" w:space="0" w:color="auto"/>
              <w:bottom w:val="single" w:sz="2" w:space="0" w:color="auto"/>
              <w:right w:val="single" w:sz="2" w:space="0" w:color="auto"/>
            </w:tcBorders>
            <w:vAlign w:val="center"/>
          </w:tcPr>
          <w:p w14:paraId="2F7B593A"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76" w:type="dxa"/>
            <w:tcBorders>
              <w:top w:val="single" w:sz="2" w:space="0" w:color="auto"/>
              <w:left w:val="single" w:sz="2" w:space="0" w:color="auto"/>
              <w:bottom w:val="single" w:sz="2" w:space="0" w:color="auto"/>
              <w:right w:val="single" w:sz="2" w:space="0" w:color="auto"/>
            </w:tcBorders>
            <w:vAlign w:val="center"/>
          </w:tcPr>
          <w:p w14:paraId="2A1AE528"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14.68%</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64D5F643"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176,806,302</w:t>
            </w:r>
          </w:p>
        </w:tc>
        <w:tc>
          <w:tcPr>
            <w:tcW w:w="1417" w:type="dxa"/>
            <w:tcBorders>
              <w:top w:val="single" w:sz="2" w:space="0" w:color="auto"/>
              <w:left w:val="single" w:sz="2" w:space="0" w:color="auto"/>
              <w:bottom w:val="single" w:sz="2" w:space="0" w:color="auto"/>
              <w:right w:val="single" w:sz="2" w:space="0" w:color="auto"/>
            </w:tcBorders>
            <w:vAlign w:val="center"/>
          </w:tcPr>
          <w:p w14:paraId="7F555428"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tcBorders>
              <w:top w:val="single" w:sz="2" w:space="0" w:color="auto"/>
              <w:left w:val="single" w:sz="2" w:space="0" w:color="auto"/>
              <w:bottom w:val="single" w:sz="2" w:space="0" w:color="auto"/>
              <w:right w:val="single" w:sz="2" w:space="0" w:color="auto"/>
            </w:tcBorders>
            <w:vAlign w:val="center"/>
          </w:tcPr>
          <w:p w14:paraId="078A9159"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质押</w:t>
            </w:r>
          </w:p>
        </w:tc>
        <w:tc>
          <w:tcPr>
            <w:tcW w:w="1544" w:type="dxa"/>
            <w:tcBorders>
              <w:top w:val="single" w:sz="2" w:space="0" w:color="auto"/>
              <w:left w:val="single" w:sz="2" w:space="0" w:color="auto"/>
              <w:bottom w:val="single" w:sz="2" w:space="0" w:color="auto"/>
              <w:right w:val="single" w:sz="2" w:space="0" w:color="auto"/>
            </w:tcBorders>
            <w:vAlign w:val="center"/>
          </w:tcPr>
          <w:p w14:paraId="69F6BEE6" w14:textId="271157C0" w:rsidR="00930C46" w:rsidRDefault="009C61BD">
            <w:pPr>
              <w:spacing w:line="240" w:lineRule="exact"/>
              <w:jc w:val="right"/>
              <w:rPr>
                <w:rFonts w:ascii="宋体" w:eastAsia="宋体" w:hAnsi="宋体" w:cs="宋体"/>
                <w:sz w:val="18"/>
                <w:szCs w:val="18"/>
              </w:rPr>
            </w:pPr>
            <w:r>
              <w:rPr>
                <w:rFonts w:ascii="宋体" w:eastAsia="宋体" w:hAnsi="宋体" w:cs="宋体"/>
                <w:sz w:val="18"/>
                <w:szCs w:val="18"/>
              </w:rPr>
              <w:t>1</w:t>
            </w:r>
            <w:r w:rsidR="00117E41">
              <w:rPr>
                <w:rFonts w:ascii="宋体" w:eastAsia="宋体" w:hAnsi="宋体" w:cs="宋体"/>
                <w:sz w:val="18"/>
                <w:szCs w:val="18"/>
              </w:rPr>
              <w:t>66,000,000</w:t>
            </w:r>
          </w:p>
        </w:tc>
      </w:tr>
      <w:tr w:rsidR="00930C46" w14:paraId="792D6E3E" w14:textId="77777777" w:rsidTr="00AE1E7A">
        <w:trPr>
          <w:trHeight w:val="340"/>
        </w:trPr>
        <w:tc>
          <w:tcPr>
            <w:tcW w:w="1668" w:type="dxa"/>
            <w:tcBorders>
              <w:top w:val="single" w:sz="2" w:space="0" w:color="auto"/>
              <w:left w:val="single" w:sz="2" w:space="0" w:color="auto"/>
              <w:bottom w:val="single" w:sz="2" w:space="0" w:color="auto"/>
              <w:right w:val="single" w:sz="2" w:space="0" w:color="auto"/>
            </w:tcBorders>
            <w:vAlign w:val="center"/>
          </w:tcPr>
          <w:p w14:paraId="22A69498"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黄卫枝</w:t>
            </w:r>
          </w:p>
        </w:tc>
        <w:tc>
          <w:tcPr>
            <w:tcW w:w="1559" w:type="dxa"/>
            <w:tcBorders>
              <w:top w:val="single" w:sz="2" w:space="0" w:color="auto"/>
              <w:left w:val="single" w:sz="2" w:space="0" w:color="auto"/>
              <w:bottom w:val="single" w:sz="2" w:space="0" w:color="auto"/>
              <w:right w:val="single" w:sz="2" w:space="0" w:color="auto"/>
            </w:tcBorders>
            <w:vAlign w:val="center"/>
          </w:tcPr>
          <w:p w14:paraId="6B9F5B8A"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76" w:type="dxa"/>
            <w:tcBorders>
              <w:top w:val="single" w:sz="2" w:space="0" w:color="auto"/>
              <w:left w:val="single" w:sz="2" w:space="0" w:color="auto"/>
              <w:bottom w:val="single" w:sz="2" w:space="0" w:color="auto"/>
              <w:right w:val="single" w:sz="2" w:space="0" w:color="auto"/>
            </w:tcBorders>
            <w:vAlign w:val="center"/>
          </w:tcPr>
          <w:p w14:paraId="5B87B28B"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12.59%</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7FD9709C"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151,609,659</w:t>
            </w:r>
          </w:p>
        </w:tc>
        <w:tc>
          <w:tcPr>
            <w:tcW w:w="1417" w:type="dxa"/>
            <w:tcBorders>
              <w:top w:val="single" w:sz="2" w:space="0" w:color="auto"/>
              <w:left w:val="single" w:sz="2" w:space="0" w:color="auto"/>
              <w:bottom w:val="single" w:sz="2" w:space="0" w:color="auto"/>
              <w:right w:val="single" w:sz="2" w:space="0" w:color="auto"/>
            </w:tcBorders>
            <w:vAlign w:val="center"/>
          </w:tcPr>
          <w:p w14:paraId="53C20303"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tcBorders>
              <w:top w:val="single" w:sz="2" w:space="0" w:color="auto"/>
              <w:left w:val="single" w:sz="2" w:space="0" w:color="auto"/>
              <w:bottom w:val="single" w:sz="2" w:space="0" w:color="auto"/>
              <w:right w:val="single" w:sz="2" w:space="0" w:color="auto"/>
            </w:tcBorders>
            <w:vAlign w:val="center"/>
          </w:tcPr>
          <w:p w14:paraId="54FA6B1F"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质押</w:t>
            </w:r>
          </w:p>
        </w:tc>
        <w:tc>
          <w:tcPr>
            <w:tcW w:w="1544" w:type="dxa"/>
            <w:tcBorders>
              <w:top w:val="single" w:sz="2" w:space="0" w:color="auto"/>
              <w:left w:val="single" w:sz="2" w:space="0" w:color="auto"/>
              <w:bottom w:val="single" w:sz="2" w:space="0" w:color="auto"/>
              <w:right w:val="single" w:sz="2" w:space="0" w:color="auto"/>
            </w:tcBorders>
            <w:vAlign w:val="center"/>
          </w:tcPr>
          <w:p w14:paraId="25EC66B8"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91,500,000</w:t>
            </w:r>
          </w:p>
        </w:tc>
      </w:tr>
      <w:tr w:rsidR="00930C46" w14:paraId="70E8878D" w14:textId="77777777" w:rsidTr="00AE1E7A">
        <w:trPr>
          <w:trHeight w:val="340"/>
        </w:trPr>
        <w:tc>
          <w:tcPr>
            <w:tcW w:w="1668" w:type="dxa"/>
            <w:tcBorders>
              <w:top w:val="single" w:sz="2" w:space="0" w:color="auto"/>
              <w:left w:val="single" w:sz="2" w:space="0" w:color="auto"/>
              <w:bottom w:val="single" w:sz="2" w:space="0" w:color="auto"/>
              <w:right w:val="single" w:sz="2" w:space="0" w:color="auto"/>
            </w:tcBorders>
            <w:vAlign w:val="center"/>
          </w:tcPr>
          <w:p w14:paraId="5EEB32B6"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刘红波</w:t>
            </w:r>
          </w:p>
        </w:tc>
        <w:tc>
          <w:tcPr>
            <w:tcW w:w="1559" w:type="dxa"/>
            <w:tcBorders>
              <w:top w:val="single" w:sz="2" w:space="0" w:color="auto"/>
              <w:left w:val="single" w:sz="2" w:space="0" w:color="auto"/>
              <w:bottom w:val="single" w:sz="2" w:space="0" w:color="auto"/>
              <w:right w:val="single" w:sz="2" w:space="0" w:color="auto"/>
            </w:tcBorders>
            <w:vAlign w:val="center"/>
          </w:tcPr>
          <w:p w14:paraId="0005696E"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76" w:type="dxa"/>
            <w:tcBorders>
              <w:top w:val="single" w:sz="2" w:space="0" w:color="auto"/>
              <w:left w:val="single" w:sz="2" w:space="0" w:color="auto"/>
              <w:bottom w:val="single" w:sz="2" w:space="0" w:color="auto"/>
              <w:right w:val="single" w:sz="2" w:space="0" w:color="auto"/>
            </w:tcBorders>
            <w:vAlign w:val="center"/>
          </w:tcPr>
          <w:p w14:paraId="6AAA575B"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1.29%</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23E63952"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15,507,600</w:t>
            </w:r>
          </w:p>
        </w:tc>
        <w:tc>
          <w:tcPr>
            <w:tcW w:w="1417" w:type="dxa"/>
            <w:tcBorders>
              <w:top w:val="single" w:sz="2" w:space="0" w:color="auto"/>
              <w:left w:val="single" w:sz="2" w:space="0" w:color="auto"/>
              <w:bottom w:val="single" w:sz="2" w:space="0" w:color="auto"/>
              <w:right w:val="single" w:sz="2" w:space="0" w:color="auto"/>
            </w:tcBorders>
            <w:vAlign w:val="center"/>
          </w:tcPr>
          <w:p w14:paraId="5231B868"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tcBorders>
              <w:top w:val="single" w:sz="2" w:space="0" w:color="auto"/>
              <w:left w:val="single" w:sz="2" w:space="0" w:color="auto"/>
              <w:bottom w:val="single" w:sz="2" w:space="0" w:color="auto"/>
              <w:right w:val="single" w:sz="2" w:space="0" w:color="auto"/>
            </w:tcBorders>
            <w:vAlign w:val="center"/>
          </w:tcPr>
          <w:p w14:paraId="587C61C5" w14:textId="77777777" w:rsidR="00930C46" w:rsidRDefault="00930C46">
            <w:pPr>
              <w:spacing w:line="240" w:lineRule="exact"/>
              <w:rPr>
                <w:rFonts w:ascii="宋体" w:eastAsia="宋体" w:hAnsi="宋体" w:cs="宋体"/>
                <w:sz w:val="18"/>
                <w:szCs w:val="18"/>
              </w:rPr>
            </w:pPr>
          </w:p>
        </w:tc>
        <w:tc>
          <w:tcPr>
            <w:tcW w:w="1544" w:type="dxa"/>
            <w:tcBorders>
              <w:top w:val="single" w:sz="2" w:space="0" w:color="auto"/>
              <w:left w:val="single" w:sz="2" w:space="0" w:color="auto"/>
              <w:bottom w:val="single" w:sz="2" w:space="0" w:color="auto"/>
              <w:right w:val="single" w:sz="2" w:space="0" w:color="auto"/>
            </w:tcBorders>
            <w:vAlign w:val="center"/>
          </w:tcPr>
          <w:p w14:paraId="36BFA34D" w14:textId="77777777" w:rsidR="00930C46" w:rsidRDefault="00930C46">
            <w:pPr>
              <w:spacing w:line="240" w:lineRule="exact"/>
              <w:jc w:val="right"/>
              <w:rPr>
                <w:rFonts w:ascii="宋体" w:eastAsia="宋体" w:hAnsi="宋体" w:cs="宋体"/>
                <w:sz w:val="18"/>
                <w:szCs w:val="18"/>
              </w:rPr>
            </w:pPr>
          </w:p>
        </w:tc>
      </w:tr>
      <w:tr w:rsidR="00930C46" w14:paraId="17A28322" w14:textId="77777777" w:rsidTr="00AE1E7A">
        <w:trPr>
          <w:trHeight w:val="340"/>
        </w:trPr>
        <w:tc>
          <w:tcPr>
            <w:tcW w:w="1668" w:type="dxa"/>
            <w:tcBorders>
              <w:top w:val="single" w:sz="2" w:space="0" w:color="auto"/>
              <w:left w:val="single" w:sz="2" w:space="0" w:color="auto"/>
              <w:bottom w:val="single" w:sz="2" w:space="0" w:color="auto"/>
              <w:right w:val="single" w:sz="2" w:space="0" w:color="auto"/>
            </w:tcBorders>
            <w:vAlign w:val="center"/>
          </w:tcPr>
          <w:p w14:paraId="23A53079"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刘阳</w:t>
            </w:r>
          </w:p>
        </w:tc>
        <w:tc>
          <w:tcPr>
            <w:tcW w:w="1559" w:type="dxa"/>
            <w:tcBorders>
              <w:top w:val="single" w:sz="2" w:space="0" w:color="auto"/>
              <w:left w:val="single" w:sz="2" w:space="0" w:color="auto"/>
              <w:bottom w:val="single" w:sz="2" w:space="0" w:color="auto"/>
              <w:right w:val="single" w:sz="2" w:space="0" w:color="auto"/>
            </w:tcBorders>
            <w:vAlign w:val="center"/>
          </w:tcPr>
          <w:p w14:paraId="13415C5D"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76" w:type="dxa"/>
            <w:tcBorders>
              <w:top w:val="single" w:sz="2" w:space="0" w:color="auto"/>
              <w:left w:val="single" w:sz="2" w:space="0" w:color="auto"/>
              <w:bottom w:val="single" w:sz="2" w:space="0" w:color="auto"/>
              <w:right w:val="single" w:sz="2" w:space="0" w:color="auto"/>
            </w:tcBorders>
            <w:vAlign w:val="center"/>
          </w:tcPr>
          <w:p w14:paraId="4D811D6C"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1.09%</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6D529691"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13,139,500</w:t>
            </w:r>
          </w:p>
        </w:tc>
        <w:tc>
          <w:tcPr>
            <w:tcW w:w="1417" w:type="dxa"/>
            <w:tcBorders>
              <w:top w:val="single" w:sz="2" w:space="0" w:color="auto"/>
              <w:left w:val="single" w:sz="2" w:space="0" w:color="auto"/>
              <w:bottom w:val="single" w:sz="2" w:space="0" w:color="auto"/>
              <w:right w:val="single" w:sz="2" w:space="0" w:color="auto"/>
            </w:tcBorders>
            <w:vAlign w:val="center"/>
          </w:tcPr>
          <w:p w14:paraId="14672CD1"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tcBorders>
              <w:top w:val="single" w:sz="2" w:space="0" w:color="auto"/>
              <w:left w:val="single" w:sz="2" w:space="0" w:color="auto"/>
              <w:bottom w:val="single" w:sz="2" w:space="0" w:color="auto"/>
              <w:right w:val="single" w:sz="2" w:space="0" w:color="auto"/>
            </w:tcBorders>
            <w:vAlign w:val="center"/>
          </w:tcPr>
          <w:p w14:paraId="552F1661" w14:textId="77777777" w:rsidR="00930C46" w:rsidRDefault="00930C46">
            <w:pPr>
              <w:spacing w:line="240" w:lineRule="exact"/>
              <w:rPr>
                <w:rFonts w:ascii="宋体" w:eastAsia="宋体" w:hAnsi="宋体" w:cs="宋体"/>
                <w:sz w:val="18"/>
                <w:szCs w:val="18"/>
              </w:rPr>
            </w:pPr>
          </w:p>
        </w:tc>
        <w:tc>
          <w:tcPr>
            <w:tcW w:w="1544" w:type="dxa"/>
            <w:tcBorders>
              <w:top w:val="single" w:sz="2" w:space="0" w:color="auto"/>
              <w:left w:val="single" w:sz="2" w:space="0" w:color="auto"/>
              <w:bottom w:val="single" w:sz="2" w:space="0" w:color="auto"/>
              <w:right w:val="single" w:sz="2" w:space="0" w:color="auto"/>
            </w:tcBorders>
            <w:vAlign w:val="center"/>
          </w:tcPr>
          <w:p w14:paraId="0A7A79E2" w14:textId="77777777" w:rsidR="00930C46" w:rsidRDefault="00930C46">
            <w:pPr>
              <w:spacing w:line="240" w:lineRule="exact"/>
              <w:jc w:val="right"/>
              <w:rPr>
                <w:rFonts w:ascii="宋体" w:eastAsia="宋体" w:hAnsi="宋体" w:cs="宋体"/>
                <w:sz w:val="18"/>
                <w:szCs w:val="18"/>
              </w:rPr>
            </w:pPr>
          </w:p>
        </w:tc>
      </w:tr>
      <w:tr w:rsidR="00930C46" w14:paraId="4190FCCD" w14:textId="77777777" w:rsidTr="00AE1E7A">
        <w:trPr>
          <w:trHeight w:val="240"/>
        </w:trPr>
        <w:tc>
          <w:tcPr>
            <w:tcW w:w="1668" w:type="dxa"/>
            <w:tcBorders>
              <w:top w:val="single" w:sz="2" w:space="0" w:color="auto"/>
              <w:left w:val="single" w:sz="2" w:space="0" w:color="auto"/>
              <w:bottom w:val="single" w:sz="2" w:space="0" w:color="auto"/>
              <w:right w:val="single" w:sz="2" w:space="0" w:color="auto"/>
            </w:tcBorders>
            <w:vAlign w:val="center"/>
          </w:tcPr>
          <w:p w14:paraId="508D7363"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钜洲资产管理（上海）有限公司</w:t>
            </w:r>
          </w:p>
        </w:tc>
        <w:tc>
          <w:tcPr>
            <w:tcW w:w="1559" w:type="dxa"/>
            <w:tcBorders>
              <w:top w:val="single" w:sz="2" w:space="0" w:color="auto"/>
              <w:left w:val="single" w:sz="2" w:space="0" w:color="auto"/>
              <w:bottom w:val="single" w:sz="2" w:space="0" w:color="auto"/>
              <w:right w:val="single" w:sz="2" w:space="0" w:color="auto"/>
            </w:tcBorders>
            <w:vAlign w:val="center"/>
          </w:tcPr>
          <w:p w14:paraId="5D90741B"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276" w:type="dxa"/>
            <w:tcBorders>
              <w:top w:val="single" w:sz="2" w:space="0" w:color="auto"/>
              <w:left w:val="single" w:sz="2" w:space="0" w:color="auto"/>
              <w:bottom w:val="single" w:sz="2" w:space="0" w:color="auto"/>
              <w:right w:val="single" w:sz="2" w:space="0" w:color="auto"/>
            </w:tcBorders>
            <w:vAlign w:val="center"/>
          </w:tcPr>
          <w:p w14:paraId="09C3132B"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1.08%</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1BC3068E"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12,984,479</w:t>
            </w:r>
          </w:p>
        </w:tc>
        <w:tc>
          <w:tcPr>
            <w:tcW w:w="1417" w:type="dxa"/>
            <w:tcBorders>
              <w:top w:val="single" w:sz="2" w:space="0" w:color="auto"/>
              <w:left w:val="single" w:sz="2" w:space="0" w:color="auto"/>
              <w:bottom w:val="single" w:sz="2" w:space="0" w:color="auto"/>
              <w:right w:val="single" w:sz="2" w:space="0" w:color="auto"/>
            </w:tcBorders>
            <w:vAlign w:val="center"/>
          </w:tcPr>
          <w:p w14:paraId="23DF3653"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tcBorders>
              <w:top w:val="single" w:sz="2" w:space="0" w:color="auto"/>
              <w:left w:val="single" w:sz="2" w:space="0" w:color="auto"/>
              <w:bottom w:val="single" w:sz="2" w:space="0" w:color="auto"/>
              <w:right w:val="single" w:sz="2" w:space="0" w:color="auto"/>
            </w:tcBorders>
            <w:vAlign w:val="center"/>
          </w:tcPr>
          <w:p w14:paraId="4533E598"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冻结</w:t>
            </w:r>
          </w:p>
        </w:tc>
        <w:tc>
          <w:tcPr>
            <w:tcW w:w="1544" w:type="dxa"/>
            <w:tcBorders>
              <w:top w:val="single" w:sz="2" w:space="0" w:color="auto"/>
              <w:left w:val="single" w:sz="2" w:space="0" w:color="auto"/>
              <w:bottom w:val="single" w:sz="2" w:space="0" w:color="auto"/>
              <w:right w:val="single" w:sz="2" w:space="0" w:color="auto"/>
            </w:tcBorders>
            <w:vAlign w:val="center"/>
          </w:tcPr>
          <w:p w14:paraId="72FBD115"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12,984,479</w:t>
            </w:r>
          </w:p>
        </w:tc>
      </w:tr>
      <w:tr w:rsidR="00930C46" w14:paraId="4038F01D" w14:textId="77777777" w:rsidTr="00AE1E7A">
        <w:trPr>
          <w:trHeight w:val="340"/>
        </w:trPr>
        <w:tc>
          <w:tcPr>
            <w:tcW w:w="1668" w:type="dxa"/>
            <w:tcBorders>
              <w:top w:val="single" w:sz="2" w:space="0" w:color="auto"/>
              <w:left w:val="single" w:sz="2" w:space="0" w:color="auto"/>
              <w:bottom w:val="single" w:sz="2" w:space="0" w:color="auto"/>
              <w:right w:val="single" w:sz="2" w:space="0" w:color="auto"/>
            </w:tcBorders>
            <w:vAlign w:val="center"/>
          </w:tcPr>
          <w:p w14:paraId="723F2D25"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凌伟</w:t>
            </w:r>
          </w:p>
        </w:tc>
        <w:tc>
          <w:tcPr>
            <w:tcW w:w="1559" w:type="dxa"/>
            <w:tcBorders>
              <w:top w:val="single" w:sz="2" w:space="0" w:color="auto"/>
              <w:left w:val="single" w:sz="2" w:space="0" w:color="auto"/>
              <w:bottom w:val="single" w:sz="2" w:space="0" w:color="auto"/>
              <w:right w:val="single" w:sz="2" w:space="0" w:color="auto"/>
            </w:tcBorders>
            <w:vAlign w:val="center"/>
          </w:tcPr>
          <w:p w14:paraId="7CB3DB20"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76" w:type="dxa"/>
            <w:tcBorders>
              <w:top w:val="single" w:sz="2" w:space="0" w:color="auto"/>
              <w:left w:val="single" w:sz="2" w:space="0" w:color="auto"/>
              <w:bottom w:val="single" w:sz="2" w:space="0" w:color="auto"/>
              <w:right w:val="single" w:sz="2" w:space="0" w:color="auto"/>
            </w:tcBorders>
            <w:vAlign w:val="center"/>
          </w:tcPr>
          <w:p w14:paraId="1AEA500A"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1.04%</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2A0D5B63"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12,500,000</w:t>
            </w:r>
          </w:p>
        </w:tc>
        <w:tc>
          <w:tcPr>
            <w:tcW w:w="1417" w:type="dxa"/>
            <w:tcBorders>
              <w:top w:val="single" w:sz="2" w:space="0" w:color="auto"/>
              <w:left w:val="single" w:sz="2" w:space="0" w:color="auto"/>
              <w:bottom w:val="single" w:sz="2" w:space="0" w:color="auto"/>
              <w:right w:val="single" w:sz="2" w:space="0" w:color="auto"/>
            </w:tcBorders>
            <w:vAlign w:val="center"/>
          </w:tcPr>
          <w:p w14:paraId="5D77B0F1"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tcBorders>
              <w:top w:val="single" w:sz="2" w:space="0" w:color="auto"/>
              <w:left w:val="single" w:sz="2" w:space="0" w:color="auto"/>
              <w:bottom w:val="single" w:sz="2" w:space="0" w:color="auto"/>
              <w:right w:val="single" w:sz="2" w:space="0" w:color="auto"/>
            </w:tcBorders>
            <w:vAlign w:val="center"/>
          </w:tcPr>
          <w:p w14:paraId="53CBEE6F" w14:textId="77777777" w:rsidR="00930C46" w:rsidRDefault="00930C46">
            <w:pPr>
              <w:spacing w:line="240" w:lineRule="exact"/>
              <w:rPr>
                <w:rFonts w:ascii="宋体" w:eastAsia="宋体" w:hAnsi="宋体" w:cs="宋体"/>
                <w:sz w:val="18"/>
                <w:szCs w:val="18"/>
              </w:rPr>
            </w:pPr>
          </w:p>
        </w:tc>
        <w:tc>
          <w:tcPr>
            <w:tcW w:w="1544" w:type="dxa"/>
            <w:tcBorders>
              <w:top w:val="single" w:sz="2" w:space="0" w:color="auto"/>
              <w:left w:val="single" w:sz="2" w:space="0" w:color="auto"/>
              <w:bottom w:val="single" w:sz="2" w:space="0" w:color="auto"/>
              <w:right w:val="single" w:sz="2" w:space="0" w:color="auto"/>
            </w:tcBorders>
            <w:vAlign w:val="center"/>
          </w:tcPr>
          <w:p w14:paraId="5186ECD8" w14:textId="77777777" w:rsidR="00930C46" w:rsidRDefault="00930C46">
            <w:pPr>
              <w:spacing w:line="240" w:lineRule="exact"/>
              <w:jc w:val="right"/>
              <w:rPr>
                <w:rFonts w:ascii="宋体" w:eastAsia="宋体" w:hAnsi="宋体" w:cs="宋体"/>
                <w:sz w:val="18"/>
                <w:szCs w:val="18"/>
              </w:rPr>
            </w:pPr>
          </w:p>
        </w:tc>
      </w:tr>
      <w:tr w:rsidR="00930C46" w14:paraId="0B585CDD" w14:textId="77777777" w:rsidTr="00AE1E7A">
        <w:trPr>
          <w:trHeight w:val="240"/>
        </w:trPr>
        <w:tc>
          <w:tcPr>
            <w:tcW w:w="1668" w:type="dxa"/>
            <w:tcBorders>
              <w:top w:val="single" w:sz="2" w:space="0" w:color="auto"/>
              <w:left w:val="single" w:sz="2" w:space="0" w:color="auto"/>
              <w:bottom w:val="single" w:sz="2" w:space="0" w:color="auto"/>
              <w:right w:val="single" w:sz="2" w:space="0" w:color="auto"/>
            </w:tcBorders>
            <w:vAlign w:val="center"/>
          </w:tcPr>
          <w:p w14:paraId="6360539D"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沈阳创业投资管理集团有限公司</w:t>
            </w:r>
          </w:p>
        </w:tc>
        <w:tc>
          <w:tcPr>
            <w:tcW w:w="1559" w:type="dxa"/>
            <w:tcBorders>
              <w:top w:val="single" w:sz="2" w:space="0" w:color="auto"/>
              <w:left w:val="single" w:sz="2" w:space="0" w:color="auto"/>
              <w:bottom w:val="single" w:sz="2" w:space="0" w:color="auto"/>
              <w:right w:val="single" w:sz="2" w:space="0" w:color="auto"/>
            </w:tcBorders>
            <w:vAlign w:val="center"/>
          </w:tcPr>
          <w:p w14:paraId="01748807"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276" w:type="dxa"/>
            <w:tcBorders>
              <w:top w:val="single" w:sz="2" w:space="0" w:color="auto"/>
              <w:left w:val="single" w:sz="2" w:space="0" w:color="auto"/>
              <w:bottom w:val="single" w:sz="2" w:space="0" w:color="auto"/>
              <w:right w:val="single" w:sz="2" w:space="0" w:color="auto"/>
            </w:tcBorders>
            <w:vAlign w:val="center"/>
          </w:tcPr>
          <w:p w14:paraId="6E932DC9"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0.84%</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1F506F89"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10,128,168</w:t>
            </w:r>
          </w:p>
        </w:tc>
        <w:tc>
          <w:tcPr>
            <w:tcW w:w="1417" w:type="dxa"/>
            <w:tcBorders>
              <w:top w:val="single" w:sz="2" w:space="0" w:color="auto"/>
              <w:left w:val="single" w:sz="2" w:space="0" w:color="auto"/>
              <w:bottom w:val="single" w:sz="2" w:space="0" w:color="auto"/>
              <w:right w:val="single" w:sz="2" w:space="0" w:color="auto"/>
            </w:tcBorders>
            <w:vAlign w:val="center"/>
          </w:tcPr>
          <w:p w14:paraId="6BD38EFE"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tcBorders>
              <w:top w:val="single" w:sz="2" w:space="0" w:color="auto"/>
              <w:left w:val="single" w:sz="2" w:space="0" w:color="auto"/>
              <w:bottom w:val="single" w:sz="2" w:space="0" w:color="auto"/>
              <w:right w:val="single" w:sz="2" w:space="0" w:color="auto"/>
            </w:tcBorders>
            <w:vAlign w:val="center"/>
          </w:tcPr>
          <w:p w14:paraId="2E219744" w14:textId="77777777" w:rsidR="00930C46" w:rsidRDefault="00930C46">
            <w:pPr>
              <w:spacing w:line="240" w:lineRule="exact"/>
              <w:rPr>
                <w:rFonts w:ascii="宋体" w:eastAsia="宋体" w:hAnsi="宋体" w:cs="宋体"/>
                <w:sz w:val="18"/>
                <w:szCs w:val="18"/>
              </w:rPr>
            </w:pPr>
          </w:p>
        </w:tc>
        <w:tc>
          <w:tcPr>
            <w:tcW w:w="1544" w:type="dxa"/>
            <w:tcBorders>
              <w:top w:val="single" w:sz="2" w:space="0" w:color="auto"/>
              <w:left w:val="single" w:sz="2" w:space="0" w:color="auto"/>
              <w:bottom w:val="single" w:sz="2" w:space="0" w:color="auto"/>
              <w:right w:val="single" w:sz="2" w:space="0" w:color="auto"/>
            </w:tcBorders>
            <w:vAlign w:val="center"/>
          </w:tcPr>
          <w:p w14:paraId="59B4E23E" w14:textId="77777777" w:rsidR="00930C46" w:rsidRDefault="00930C46">
            <w:pPr>
              <w:spacing w:line="240" w:lineRule="exact"/>
              <w:jc w:val="right"/>
              <w:rPr>
                <w:rFonts w:ascii="宋体" w:eastAsia="宋体" w:hAnsi="宋体" w:cs="宋体"/>
                <w:sz w:val="18"/>
                <w:szCs w:val="18"/>
              </w:rPr>
            </w:pPr>
          </w:p>
        </w:tc>
      </w:tr>
      <w:tr w:rsidR="00930C46" w14:paraId="5165DAE9" w14:textId="77777777" w:rsidTr="00AE1E7A">
        <w:trPr>
          <w:trHeight w:val="240"/>
        </w:trPr>
        <w:tc>
          <w:tcPr>
            <w:tcW w:w="1668" w:type="dxa"/>
            <w:tcBorders>
              <w:top w:val="single" w:sz="2" w:space="0" w:color="auto"/>
              <w:left w:val="single" w:sz="2" w:space="0" w:color="auto"/>
              <w:bottom w:val="single" w:sz="2" w:space="0" w:color="auto"/>
              <w:right w:val="single" w:sz="2" w:space="0" w:color="auto"/>
            </w:tcBorders>
            <w:vAlign w:val="center"/>
          </w:tcPr>
          <w:p w14:paraId="57EF32D2"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中润经济发展有限责任公司</w:t>
            </w:r>
          </w:p>
        </w:tc>
        <w:tc>
          <w:tcPr>
            <w:tcW w:w="1559" w:type="dxa"/>
            <w:tcBorders>
              <w:top w:val="single" w:sz="2" w:space="0" w:color="auto"/>
              <w:left w:val="single" w:sz="2" w:space="0" w:color="auto"/>
              <w:bottom w:val="single" w:sz="2" w:space="0" w:color="auto"/>
              <w:right w:val="single" w:sz="2" w:space="0" w:color="auto"/>
            </w:tcBorders>
            <w:vAlign w:val="center"/>
          </w:tcPr>
          <w:p w14:paraId="0E7D8666"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276" w:type="dxa"/>
            <w:tcBorders>
              <w:top w:val="single" w:sz="2" w:space="0" w:color="auto"/>
              <w:left w:val="single" w:sz="2" w:space="0" w:color="auto"/>
              <w:bottom w:val="single" w:sz="2" w:space="0" w:color="auto"/>
              <w:right w:val="single" w:sz="2" w:space="0" w:color="auto"/>
            </w:tcBorders>
            <w:vAlign w:val="center"/>
          </w:tcPr>
          <w:p w14:paraId="00999DF2"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0.82%</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204D0ACF"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9,859,955</w:t>
            </w:r>
          </w:p>
        </w:tc>
        <w:tc>
          <w:tcPr>
            <w:tcW w:w="1417" w:type="dxa"/>
            <w:tcBorders>
              <w:top w:val="single" w:sz="2" w:space="0" w:color="auto"/>
              <w:left w:val="single" w:sz="2" w:space="0" w:color="auto"/>
              <w:bottom w:val="single" w:sz="2" w:space="0" w:color="auto"/>
              <w:right w:val="single" w:sz="2" w:space="0" w:color="auto"/>
            </w:tcBorders>
            <w:vAlign w:val="center"/>
          </w:tcPr>
          <w:p w14:paraId="46A45C06"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tcBorders>
              <w:top w:val="single" w:sz="2" w:space="0" w:color="auto"/>
              <w:left w:val="single" w:sz="2" w:space="0" w:color="auto"/>
              <w:bottom w:val="single" w:sz="2" w:space="0" w:color="auto"/>
              <w:right w:val="single" w:sz="2" w:space="0" w:color="auto"/>
            </w:tcBorders>
            <w:vAlign w:val="center"/>
          </w:tcPr>
          <w:p w14:paraId="2A6B39B2" w14:textId="77777777" w:rsidR="00930C46" w:rsidRDefault="00930C46">
            <w:pPr>
              <w:spacing w:line="240" w:lineRule="exact"/>
              <w:rPr>
                <w:rFonts w:ascii="宋体" w:eastAsia="宋体" w:hAnsi="宋体" w:cs="宋体"/>
                <w:sz w:val="18"/>
                <w:szCs w:val="18"/>
              </w:rPr>
            </w:pPr>
          </w:p>
        </w:tc>
        <w:tc>
          <w:tcPr>
            <w:tcW w:w="1544" w:type="dxa"/>
            <w:tcBorders>
              <w:top w:val="single" w:sz="2" w:space="0" w:color="auto"/>
              <w:left w:val="single" w:sz="2" w:space="0" w:color="auto"/>
              <w:bottom w:val="single" w:sz="2" w:space="0" w:color="auto"/>
              <w:right w:val="single" w:sz="2" w:space="0" w:color="auto"/>
            </w:tcBorders>
            <w:vAlign w:val="center"/>
          </w:tcPr>
          <w:p w14:paraId="6E9125D9" w14:textId="77777777" w:rsidR="00930C46" w:rsidRDefault="00930C46">
            <w:pPr>
              <w:spacing w:line="240" w:lineRule="exact"/>
              <w:jc w:val="right"/>
              <w:rPr>
                <w:rFonts w:ascii="宋体" w:eastAsia="宋体" w:hAnsi="宋体" w:cs="宋体"/>
                <w:sz w:val="18"/>
                <w:szCs w:val="18"/>
              </w:rPr>
            </w:pPr>
          </w:p>
        </w:tc>
      </w:tr>
      <w:tr w:rsidR="00930C46" w14:paraId="1E95D232" w14:textId="77777777" w:rsidTr="00AE1E7A">
        <w:trPr>
          <w:trHeight w:val="340"/>
        </w:trPr>
        <w:tc>
          <w:tcPr>
            <w:tcW w:w="1668" w:type="dxa"/>
            <w:tcBorders>
              <w:top w:val="single" w:sz="2" w:space="0" w:color="auto"/>
              <w:left w:val="single" w:sz="2" w:space="0" w:color="auto"/>
              <w:bottom w:val="single" w:sz="2" w:space="0" w:color="auto"/>
              <w:right w:val="single" w:sz="2" w:space="0" w:color="auto"/>
            </w:tcBorders>
            <w:vAlign w:val="center"/>
          </w:tcPr>
          <w:p w14:paraId="4B8BF7D5"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黄建</w:t>
            </w:r>
          </w:p>
        </w:tc>
        <w:tc>
          <w:tcPr>
            <w:tcW w:w="1559" w:type="dxa"/>
            <w:tcBorders>
              <w:top w:val="single" w:sz="2" w:space="0" w:color="auto"/>
              <w:left w:val="single" w:sz="2" w:space="0" w:color="auto"/>
              <w:bottom w:val="single" w:sz="2" w:space="0" w:color="auto"/>
              <w:right w:val="single" w:sz="2" w:space="0" w:color="auto"/>
            </w:tcBorders>
            <w:vAlign w:val="center"/>
          </w:tcPr>
          <w:p w14:paraId="53AF8264"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76" w:type="dxa"/>
            <w:tcBorders>
              <w:top w:val="single" w:sz="2" w:space="0" w:color="auto"/>
              <w:left w:val="single" w:sz="2" w:space="0" w:color="auto"/>
              <w:bottom w:val="single" w:sz="2" w:space="0" w:color="auto"/>
              <w:right w:val="single" w:sz="2" w:space="0" w:color="auto"/>
            </w:tcBorders>
            <w:vAlign w:val="center"/>
          </w:tcPr>
          <w:p w14:paraId="0F2A1245"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0.74%</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5C0B8FAC"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8,859,048</w:t>
            </w:r>
          </w:p>
        </w:tc>
        <w:tc>
          <w:tcPr>
            <w:tcW w:w="1417" w:type="dxa"/>
            <w:tcBorders>
              <w:top w:val="single" w:sz="2" w:space="0" w:color="auto"/>
              <w:left w:val="single" w:sz="2" w:space="0" w:color="auto"/>
              <w:bottom w:val="single" w:sz="2" w:space="0" w:color="auto"/>
              <w:right w:val="single" w:sz="2" w:space="0" w:color="auto"/>
            </w:tcBorders>
            <w:vAlign w:val="center"/>
          </w:tcPr>
          <w:p w14:paraId="42939293" w14:textId="77777777" w:rsidR="00930C46" w:rsidRDefault="00117E41">
            <w:pPr>
              <w:spacing w:line="240" w:lineRule="exact"/>
              <w:jc w:val="right"/>
              <w:rPr>
                <w:rFonts w:ascii="宋体" w:eastAsia="宋体" w:hAnsi="宋体" w:cs="宋体"/>
                <w:sz w:val="18"/>
                <w:szCs w:val="18"/>
              </w:rPr>
            </w:pPr>
            <w:r>
              <w:rPr>
                <w:rFonts w:ascii="宋体" w:eastAsia="宋体" w:hAnsi="宋体" w:cs="宋体"/>
                <w:sz w:val="18"/>
                <w:szCs w:val="18"/>
              </w:rPr>
              <w:t>6,644,286</w:t>
            </w:r>
          </w:p>
        </w:tc>
        <w:tc>
          <w:tcPr>
            <w:tcW w:w="1134" w:type="dxa"/>
            <w:tcBorders>
              <w:top w:val="single" w:sz="2" w:space="0" w:color="auto"/>
              <w:left w:val="single" w:sz="2" w:space="0" w:color="auto"/>
              <w:bottom w:val="single" w:sz="2" w:space="0" w:color="auto"/>
              <w:right w:val="single" w:sz="2" w:space="0" w:color="auto"/>
            </w:tcBorders>
            <w:vAlign w:val="center"/>
          </w:tcPr>
          <w:p w14:paraId="326AEA1E" w14:textId="77777777" w:rsidR="00930C46" w:rsidRDefault="00930C46">
            <w:pPr>
              <w:spacing w:line="240" w:lineRule="exact"/>
              <w:rPr>
                <w:rFonts w:ascii="宋体" w:eastAsia="宋体" w:hAnsi="宋体" w:cs="宋体"/>
                <w:sz w:val="18"/>
                <w:szCs w:val="18"/>
              </w:rPr>
            </w:pPr>
          </w:p>
        </w:tc>
        <w:tc>
          <w:tcPr>
            <w:tcW w:w="1544" w:type="dxa"/>
            <w:tcBorders>
              <w:top w:val="single" w:sz="2" w:space="0" w:color="auto"/>
              <w:left w:val="single" w:sz="2" w:space="0" w:color="auto"/>
              <w:bottom w:val="single" w:sz="2" w:space="0" w:color="auto"/>
              <w:right w:val="single" w:sz="2" w:space="0" w:color="auto"/>
            </w:tcBorders>
            <w:vAlign w:val="center"/>
          </w:tcPr>
          <w:p w14:paraId="4AA45D23" w14:textId="77777777" w:rsidR="00930C46" w:rsidRDefault="00930C46">
            <w:pPr>
              <w:spacing w:line="240" w:lineRule="exact"/>
              <w:jc w:val="right"/>
              <w:rPr>
                <w:rFonts w:ascii="宋体" w:eastAsia="宋体" w:hAnsi="宋体" w:cs="宋体"/>
                <w:sz w:val="18"/>
                <w:szCs w:val="18"/>
              </w:rPr>
            </w:pPr>
          </w:p>
        </w:tc>
      </w:tr>
      <w:tr w:rsidR="00930C46" w14:paraId="733F59CE" w14:textId="77777777" w:rsidTr="00AE1E7A">
        <w:trPr>
          <w:trHeight w:val="240"/>
        </w:trPr>
        <w:tc>
          <w:tcPr>
            <w:tcW w:w="32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4AD90C4"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6930" w:type="dxa"/>
            <w:gridSpan w:val="6"/>
            <w:tcBorders>
              <w:top w:val="single" w:sz="2" w:space="0" w:color="auto"/>
              <w:left w:val="single" w:sz="2" w:space="0" w:color="auto"/>
              <w:bottom w:val="single" w:sz="2" w:space="0" w:color="auto"/>
              <w:right w:val="single" w:sz="2" w:space="0" w:color="auto"/>
            </w:tcBorders>
            <w:vAlign w:val="center"/>
          </w:tcPr>
          <w:p w14:paraId="4197AFC8"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上海三湘投资控股有限公司实际控制人即黄辉，黄辉与黄卫枝、黄建系亲兄妹、亲兄弟关系；除上述外，公司未知其他股东之间是否存在关联关系，未知其是否属于《上市公司收购管理办法》规定的一致行动人。</w:t>
            </w:r>
          </w:p>
        </w:tc>
      </w:tr>
      <w:tr w:rsidR="00AE1E7A" w14:paraId="36E74F31" w14:textId="77777777" w:rsidTr="00AE1E7A">
        <w:trPr>
          <w:trHeight w:val="240"/>
        </w:trPr>
        <w:tc>
          <w:tcPr>
            <w:tcW w:w="32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0651EFB" w14:textId="77777777" w:rsidR="00AE1E7A" w:rsidRDefault="00AE1E7A" w:rsidP="00AE1E7A">
            <w:pPr>
              <w:spacing w:before="40" w:after="40" w:line="240" w:lineRule="exact"/>
              <w:rPr>
                <w:rFonts w:ascii="宋体" w:eastAsia="宋体" w:hAnsi="宋体" w:cs="宋体"/>
                <w:sz w:val="18"/>
                <w:szCs w:val="18"/>
              </w:rPr>
            </w:pPr>
            <w:r>
              <w:rPr>
                <w:rFonts w:ascii="宋体" w:eastAsia="宋体" w:hAnsi="宋体" w:cs="宋体"/>
                <w:sz w:val="18"/>
                <w:szCs w:val="18"/>
              </w:rPr>
              <w:t>前10名股东中存在回购专户的特别说明（如有）</w:t>
            </w:r>
          </w:p>
        </w:tc>
        <w:tc>
          <w:tcPr>
            <w:tcW w:w="6930" w:type="dxa"/>
            <w:gridSpan w:val="6"/>
            <w:tcBorders>
              <w:top w:val="single" w:sz="2" w:space="0" w:color="auto"/>
              <w:left w:val="single" w:sz="2" w:space="0" w:color="auto"/>
              <w:bottom w:val="single" w:sz="2" w:space="0" w:color="auto"/>
              <w:right w:val="single" w:sz="2" w:space="0" w:color="auto"/>
            </w:tcBorders>
            <w:vAlign w:val="center"/>
          </w:tcPr>
          <w:p w14:paraId="226279CC" w14:textId="77777777" w:rsidR="00AE1E7A" w:rsidRDefault="00AE1E7A" w:rsidP="00AE1E7A">
            <w:pPr>
              <w:spacing w:line="240" w:lineRule="exact"/>
              <w:rPr>
                <w:rFonts w:ascii="宋体" w:eastAsia="宋体" w:hAnsi="宋体" w:cs="宋体"/>
                <w:sz w:val="18"/>
                <w:szCs w:val="18"/>
              </w:rPr>
            </w:pPr>
            <w:r>
              <w:rPr>
                <w:rFonts w:ascii="宋体" w:eastAsia="宋体" w:hAnsi="宋体" w:cs="宋体"/>
                <w:sz w:val="18"/>
                <w:szCs w:val="18"/>
              </w:rPr>
              <w:t>本报告期末，三湘印象股份有限公司回购专用证券账户持有的普通股为23,670,900股，持股比例1.97%。</w:t>
            </w:r>
          </w:p>
        </w:tc>
      </w:tr>
      <w:tr w:rsidR="00AE1E7A" w14:paraId="6B12B84A" w14:textId="77777777" w:rsidTr="00AE1E7A">
        <w:trPr>
          <w:trHeight w:val="240"/>
        </w:trPr>
        <w:tc>
          <w:tcPr>
            <w:tcW w:w="32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2D5DA99" w14:textId="77777777" w:rsidR="00AE1E7A" w:rsidRDefault="00AE1E7A" w:rsidP="00AE1E7A">
            <w:pPr>
              <w:spacing w:before="40" w:after="40" w:line="240" w:lineRule="exact"/>
              <w:rPr>
                <w:rFonts w:ascii="宋体" w:eastAsia="宋体" w:hAnsi="宋体" w:cs="宋体"/>
                <w:sz w:val="18"/>
                <w:szCs w:val="18"/>
              </w:rPr>
            </w:pPr>
            <w:r>
              <w:rPr>
                <w:rFonts w:ascii="宋体" w:eastAsia="宋体" w:hAnsi="宋体" w:cs="宋体"/>
                <w:sz w:val="18"/>
                <w:szCs w:val="18"/>
              </w:rPr>
              <w:t>参与融资融券业务股东情况说明（如有）</w:t>
            </w:r>
          </w:p>
        </w:tc>
        <w:tc>
          <w:tcPr>
            <w:tcW w:w="6930" w:type="dxa"/>
            <w:gridSpan w:val="6"/>
            <w:tcBorders>
              <w:top w:val="single" w:sz="2" w:space="0" w:color="auto"/>
              <w:left w:val="single" w:sz="2" w:space="0" w:color="auto"/>
              <w:bottom w:val="single" w:sz="2" w:space="0" w:color="auto"/>
              <w:right w:val="single" w:sz="2" w:space="0" w:color="auto"/>
            </w:tcBorders>
            <w:vAlign w:val="center"/>
          </w:tcPr>
          <w:p w14:paraId="41300A94" w14:textId="69590300" w:rsidR="00AE1E7A" w:rsidRDefault="006D3167" w:rsidP="00AE4304">
            <w:pPr>
              <w:spacing w:line="240" w:lineRule="exact"/>
              <w:jc w:val="both"/>
              <w:rPr>
                <w:rFonts w:ascii="宋体" w:eastAsia="宋体" w:hAnsi="宋体" w:cs="宋体"/>
                <w:sz w:val="18"/>
                <w:szCs w:val="18"/>
              </w:rPr>
            </w:pPr>
            <w:r>
              <w:rPr>
                <w:rFonts w:ascii="宋体" w:eastAsia="宋体" w:hAnsi="宋体" w:cs="宋体"/>
                <w:sz w:val="18"/>
                <w:szCs w:val="18"/>
              </w:rPr>
              <w:t>公司股东上海三湘投资控股有限公司除通过普通证券账户持有202,689,084股外，还通过东海证券股份有限公司客户信用交易担保证券账户持有65,000,000股，实际合计持有267,689,084股；公司股东黄卫枝除通过普通证券账户持有126,609,659股外，还通过国泰君安证券股份有限公司客户信用交易担保证券账户持有25,000,000股，实际合计持有151,609,659股；公司股东刘红波未通过普通证券账户持有股份，通过南京证券股份有限公司客户信用交易担保证券账户持有15,507,600股，实际合计持有15,507,600股；公司股东刘阳除通过普通证券账户持有80,000股外，还通过新时代证券有限责任公司客户信用交易担保证券账户持有13,059,500股，实际合计持有13,139,500股；公司股东凌伟未通过普通证券账户持有股份，通过华泰证券股份有限公司客户信用交易担保证券账户持有12,500,000股，实际合计持有12,500,000股。</w:t>
            </w:r>
          </w:p>
        </w:tc>
      </w:tr>
    </w:tbl>
    <w:p w14:paraId="4834D7A2" w14:textId="77777777" w:rsidR="00930C46" w:rsidRDefault="00117E41">
      <w:pPr>
        <w:pStyle w:val="3"/>
        <w:spacing w:line="280" w:lineRule="exact"/>
        <w:jc w:val="left"/>
        <w:rPr>
          <w:rFonts w:ascii="宋体" w:hAnsi="宋体" w:cs="宋体"/>
          <w:b/>
          <w:bCs/>
        </w:rPr>
      </w:pPr>
      <w:bookmarkStart w:id="5" w:name="_Toc988894"/>
      <w:r>
        <w:rPr>
          <w:rFonts w:ascii="宋体" w:hAnsi="宋体" w:cs="宋体"/>
          <w:b/>
          <w:bCs/>
        </w:rPr>
        <w:lastRenderedPageBreak/>
        <w:t>4、控股股东或实际控制人变更情况</w:t>
      </w:r>
      <w:bookmarkEnd w:id="5"/>
    </w:p>
    <w:p w14:paraId="2E41394B"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控股股东报告期内变更</w:t>
      </w:r>
    </w:p>
    <w:p w14:paraId="173FCB1D"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055FDB59"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公司报告期控股股东未发生变更。</w:t>
      </w:r>
    </w:p>
    <w:p w14:paraId="496EA792" w14:textId="77777777" w:rsidR="00930C46" w:rsidRDefault="00117E41">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14:paraId="351F5565"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0E1BD6DD"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14:paraId="5D0EA796" w14:textId="77777777" w:rsidR="00930C46" w:rsidRDefault="00117E41" w:rsidP="00AE1E7A">
      <w:pPr>
        <w:pStyle w:val="3"/>
        <w:spacing w:line="280" w:lineRule="exact"/>
        <w:jc w:val="left"/>
      </w:pPr>
      <w:bookmarkStart w:id="6" w:name="_Toc988895"/>
      <w:r>
        <w:rPr>
          <w:rFonts w:ascii="宋体" w:hAnsi="宋体" w:cs="宋体"/>
          <w:b/>
          <w:bCs/>
        </w:rPr>
        <w:t>5、公司优先股股东总数及前10名优先股股东持股情况表</w:t>
      </w:r>
      <w:bookmarkEnd w:id="6"/>
    </w:p>
    <w:p w14:paraId="16401464" w14:textId="77777777" w:rsidR="00930C46" w:rsidRDefault="00117E41">
      <w:pPr>
        <w:spacing w:line="240" w:lineRule="exact"/>
        <w:rPr>
          <w:rFonts w:ascii="宋体" w:eastAsia="宋体" w:hAnsi="宋体" w:cs="宋体"/>
          <w:sz w:val="18"/>
          <w:szCs w:val="18"/>
        </w:rPr>
      </w:pPr>
      <w:r>
        <w:rPr>
          <w:rFonts w:ascii="宋体" w:eastAsia="宋体" w:hAnsi="宋体" w:cs="宋体"/>
          <w:sz w:val="18"/>
          <w:szCs w:val="18"/>
        </w:rPr>
        <w:t>公司报告期无优先股股东持股情况。</w:t>
      </w:r>
    </w:p>
    <w:p w14:paraId="335AED36" w14:textId="77777777" w:rsidR="00930C46" w:rsidRDefault="00117E41">
      <w:pPr>
        <w:pStyle w:val="3"/>
        <w:spacing w:line="280" w:lineRule="exact"/>
        <w:jc w:val="left"/>
        <w:rPr>
          <w:rFonts w:ascii="宋体" w:hAnsi="宋体" w:cs="宋体"/>
          <w:b/>
          <w:bCs/>
        </w:rPr>
      </w:pPr>
      <w:bookmarkStart w:id="7" w:name="_Toc988896"/>
      <w:r>
        <w:rPr>
          <w:rFonts w:ascii="宋体" w:hAnsi="宋体" w:cs="宋体"/>
          <w:b/>
          <w:bCs/>
        </w:rPr>
        <w:t>6、在半年度报告批准报出日存续的债券情况</w:t>
      </w:r>
      <w:bookmarkEnd w:id="7"/>
    </w:p>
    <w:p w14:paraId="424B02E3" w14:textId="77777777" w:rsidR="00930C46" w:rsidRDefault="00117E41">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52BAA93D" w14:textId="77777777" w:rsidR="00930C46" w:rsidRDefault="00117E41">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三、重要事项</w:t>
      </w:r>
      <w:bookmarkEnd w:id="8"/>
    </w:p>
    <w:p w14:paraId="5DFB5CC7" w14:textId="77777777" w:rsidR="00117E41" w:rsidRPr="008E4CF1" w:rsidRDefault="00117E41">
      <w:pPr>
        <w:pStyle w:val="2"/>
        <w:spacing w:before="300" w:after="300" w:line="320" w:lineRule="atLeast"/>
        <w:divId w:val="158737977"/>
        <w:rPr>
          <w:rFonts w:ascii="Calibri" w:hAnsi="Calibri" w:cs="Calibri"/>
          <w:kern w:val="0"/>
        </w:rPr>
      </w:pPr>
      <w:r w:rsidRPr="008E4CF1">
        <w:rPr>
          <w:rStyle w:val="a3"/>
          <w:rFonts w:cs="Calibri" w:hint="eastAsia"/>
          <w:bCs w:val="0"/>
        </w:rPr>
        <w:t>（一）报告期内公司从事的主要业务</w:t>
      </w:r>
    </w:p>
    <w:p w14:paraId="0F233369" w14:textId="77777777" w:rsidR="00117E41" w:rsidRDefault="00117E41" w:rsidP="00AE1E7A">
      <w:pPr>
        <w:pStyle w:val="a4"/>
        <w:snapToGrid w:val="0"/>
        <w:spacing w:before="0" w:beforeAutospacing="0" w:after="0" w:afterAutospacing="0" w:line="360" w:lineRule="auto"/>
        <w:ind w:firstLine="420"/>
        <w:jc w:val="both"/>
        <w:divId w:val="158737977"/>
      </w:pPr>
      <w:r>
        <w:rPr>
          <w:rFonts w:hint="eastAsia"/>
          <w:color w:val="000000"/>
          <w:sz w:val="21"/>
          <w:szCs w:val="21"/>
        </w:rPr>
        <w:t>公司坚持</w:t>
      </w:r>
      <w:r>
        <w:rPr>
          <w:rFonts w:ascii="Times New Roman" w:hAnsi="Times New Roman" w:cs="Times New Roman"/>
          <w:color w:val="000000"/>
          <w:sz w:val="21"/>
          <w:szCs w:val="21"/>
        </w:rPr>
        <w:t>“</w:t>
      </w:r>
      <w:r>
        <w:rPr>
          <w:rFonts w:hint="eastAsia"/>
          <w:color w:val="000000"/>
          <w:sz w:val="21"/>
          <w:szCs w:val="21"/>
        </w:rPr>
        <w:t>加快发展文化产业，稳步发展房地产业，推动两大产业协同发展</w:t>
      </w:r>
      <w:r>
        <w:rPr>
          <w:rFonts w:ascii="Times New Roman" w:hAnsi="Times New Roman" w:cs="Times New Roman"/>
          <w:color w:val="000000"/>
          <w:sz w:val="21"/>
          <w:szCs w:val="21"/>
        </w:rPr>
        <w:t>”</w:t>
      </w:r>
      <w:r>
        <w:rPr>
          <w:rFonts w:hint="eastAsia"/>
          <w:color w:val="000000"/>
          <w:sz w:val="21"/>
          <w:szCs w:val="21"/>
        </w:rPr>
        <w:t>的战略，以内容、产品创新为驱动力，加快文化产业开拓步伐，驱动绿色地产协</w:t>
      </w:r>
      <w:bookmarkStart w:id="9" w:name="_GoBack"/>
      <w:bookmarkEnd w:id="9"/>
      <w:r>
        <w:rPr>
          <w:rFonts w:hint="eastAsia"/>
          <w:color w:val="000000"/>
          <w:sz w:val="21"/>
          <w:szCs w:val="21"/>
        </w:rPr>
        <w:t>同发展，不断强化产品升级与科技创新，拓展</w:t>
      </w:r>
      <w:r>
        <w:rPr>
          <w:rFonts w:ascii="Times New Roman" w:hAnsi="Times New Roman" w:cs="Times New Roman"/>
          <w:color w:val="000000"/>
          <w:sz w:val="21"/>
          <w:szCs w:val="21"/>
        </w:rPr>
        <w:t>“</w:t>
      </w:r>
      <w:r>
        <w:rPr>
          <w:rFonts w:hint="eastAsia"/>
          <w:color w:val="000000"/>
          <w:sz w:val="21"/>
          <w:szCs w:val="21"/>
        </w:rPr>
        <w:t>文化</w:t>
      </w:r>
      <w:r>
        <w:rPr>
          <w:rFonts w:ascii="Times New Roman" w:hAnsi="Times New Roman" w:cs="Times New Roman"/>
          <w:color w:val="000000"/>
          <w:sz w:val="21"/>
          <w:szCs w:val="21"/>
        </w:rPr>
        <w:t>+</w:t>
      </w:r>
      <w:r>
        <w:rPr>
          <w:rFonts w:hint="eastAsia"/>
          <w:color w:val="000000"/>
          <w:sz w:val="21"/>
          <w:szCs w:val="21"/>
        </w:rPr>
        <w:t>地产</w:t>
      </w:r>
      <w:r>
        <w:rPr>
          <w:rFonts w:ascii="Times New Roman" w:hAnsi="Times New Roman" w:cs="Times New Roman"/>
          <w:color w:val="000000"/>
          <w:sz w:val="21"/>
          <w:szCs w:val="21"/>
        </w:rPr>
        <w:t>”</w:t>
      </w:r>
      <w:r>
        <w:rPr>
          <w:rFonts w:hint="eastAsia"/>
          <w:color w:val="000000"/>
          <w:sz w:val="21"/>
          <w:szCs w:val="21"/>
        </w:rPr>
        <w:t>双主业的内涵与增长空间。报告期内，公司所属行业发展情况及公司业务开展情况如下：</w:t>
      </w:r>
    </w:p>
    <w:p w14:paraId="5477F2F3" w14:textId="77777777" w:rsidR="00117E41" w:rsidRDefault="00117E41" w:rsidP="00AE1E7A">
      <w:pPr>
        <w:pStyle w:val="a4"/>
        <w:snapToGrid w:val="0"/>
        <w:spacing w:before="0" w:beforeAutospacing="0" w:after="0" w:afterAutospacing="0" w:line="360" w:lineRule="auto"/>
        <w:ind w:firstLine="420"/>
        <w:jc w:val="both"/>
        <w:divId w:val="158737977"/>
      </w:pPr>
      <w:r>
        <w:rPr>
          <w:rStyle w:val="a3"/>
          <w:rFonts w:hint="eastAsia"/>
          <w:color w:val="000000"/>
          <w:sz w:val="21"/>
          <w:szCs w:val="21"/>
        </w:rPr>
        <w:t>1、文化业务</w:t>
      </w:r>
    </w:p>
    <w:p w14:paraId="18B029C6" w14:textId="77777777" w:rsidR="00117E41" w:rsidRDefault="00117E41" w:rsidP="00AE1E7A">
      <w:pPr>
        <w:pStyle w:val="a4"/>
        <w:snapToGrid w:val="0"/>
        <w:spacing w:before="0" w:beforeAutospacing="0" w:after="0" w:afterAutospacing="0" w:line="360" w:lineRule="auto"/>
        <w:ind w:firstLine="420"/>
        <w:jc w:val="both"/>
        <w:divId w:val="158737977"/>
      </w:pPr>
      <w:r>
        <w:rPr>
          <w:rFonts w:hint="eastAsia"/>
          <w:color w:val="000000"/>
          <w:sz w:val="21"/>
          <w:szCs w:val="21"/>
        </w:rPr>
        <w:t>公司以</w:t>
      </w:r>
      <w:r>
        <w:rPr>
          <w:rFonts w:ascii="Times New Roman" w:hAnsi="Times New Roman" w:cs="Times New Roman"/>
          <w:color w:val="000000"/>
          <w:sz w:val="21"/>
          <w:szCs w:val="21"/>
        </w:rPr>
        <w:t>“</w:t>
      </w:r>
      <w:r>
        <w:rPr>
          <w:rFonts w:hint="eastAsia"/>
          <w:color w:val="000000"/>
          <w:sz w:val="21"/>
          <w:szCs w:val="21"/>
        </w:rPr>
        <w:t>讲好中国故事、展示文化魅力、助推区域发展</w:t>
      </w:r>
      <w:r>
        <w:rPr>
          <w:rFonts w:ascii="Times New Roman" w:hAnsi="Times New Roman" w:cs="Times New Roman"/>
          <w:color w:val="000000"/>
          <w:sz w:val="21"/>
          <w:szCs w:val="21"/>
        </w:rPr>
        <w:t>”</w:t>
      </w:r>
      <w:r>
        <w:rPr>
          <w:rFonts w:hint="eastAsia"/>
          <w:color w:val="000000"/>
          <w:sz w:val="21"/>
          <w:szCs w:val="21"/>
        </w:rPr>
        <w:t>为愿景，致力于旅游文化演艺的策划、创意、制作和投资业务，是目前国内顶级的文化演出编创和版权运营机构之一。公司文化板块以观印象为主要业务平台。观印象以打造</w:t>
      </w:r>
      <w:r>
        <w:rPr>
          <w:rFonts w:ascii="Times New Roman" w:hAnsi="Times New Roman" w:cs="Times New Roman"/>
          <w:color w:val="000000"/>
          <w:sz w:val="21"/>
          <w:szCs w:val="21"/>
        </w:rPr>
        <w:t>“</w:t>
      </w:r>
      <w:r>
        <w:rPr>
          <w:rFonts w:hint="eastAsia"/>
          <w:color w:val="000000"/>
          <w:sz w:val="21"/>
          <w:szCs w:val="21"/>
        </w:rPr>
        <w:t>国内高端文化旅游演艺内容创制机构</w:t>
      </w:r>
      <w:r>
        <w:rPr>
          <w:rFonts w:ascii="Times New Roman" w:hAnsi="Times New Roman" w:cs="Times New Roman"/>
          <w:color w:val="000000"/>
          <w:sz w:val="21"/>
          <w:szCs w:val="21"/>
        </w:rPr>
        <w:t>”</w:t>
      </w:r>
      <w:r>
        <w:rPr>
          <w:rFonts w:hint="eastAsia"/>
          <w:color w:val="000000"/>
          <w:sz w:val="21"/>
          <w:szCs w:val="21"/>
        </w:rPr>
        <w:t>为目标，旗下文化演艺产品涵盖山水实景演出和情境体验剧两大类型，拥有</w:t>
      </w:r>
      <w:r>
        <w:rPr>
          <w:rFonts w:ascii="Times New Roman" w:hAnsi="Times New Roman" w:cs="Times New Roman"/>
          <w:color w:val="000000"/>
          <w:sz w:val="21"/>
          <w:szCs w:val="21"/>
        </w:rPr>
        <w:t>“</w:t>
      </w:r>
      <w:r>
        <w:rPr>
          <w:rFonts w:hint="eastAsia"/>
          <w:color w:val="000000"/>
          <w:sz w:val="21"/>
          <w:szCs w:val="21"/>
        </w:rPr>
        <w:t>印象</w:t>
      </w:r>
      <w:r>
        <w:rPr>
          <w:rFonts w:ascii="Times New Roman" w:hAnsi="Times New Roman" w:cs="Times New Roman"/>
          <w:color w:val="000000"/>
          <w:sz w:val="21"/>
          <w:szCs w:val="21"/>
        </w:rPr>
        <w:t>”“</w:t>
      </w:r>
      <w:r>
        <w:rPr>
          <w:rFonts w:hint="eastAsia"/>
          <w:color w:val="000000"/>
          <w:sz w:val="21"/>
          <w:szCs w:val="21"/>
        </w:rPr>
        <w:t>又见</w:t>
      </w:r>
      <w:r>
        <w:rPr>
          <w:rFonts w:ascii="Times New Roman" w:hAnsi="Times New Roman" w:cs="Times New Roman"/>
          <w:color w:val="000000"/>
          <w:sz w:val="21"/>
          <w:szCs w:val="21"/>
        </w:rPr>
        <w:t>”“</w:t>
      </w:r>
      <w:r>
        <w:rPr>
          <w:rFonts w:hint="eastAsia"/>
          <w:color w:val="000000"/>
          <w:sz w:val="21"/>
          <w:szCs w:val="21"/>
        </w:rPr>
        <w:t>最忆</w:t>
      </w:r>
      <w:r>
        <w:rPr>
          <w:rFonts w:ascii="Times New Roman" w:hAnsi="Times New Roman" w:cs="Times New Roman"/>
          <w:color w:val="000000"/>
          <w:sz w:val="21"/>
          <w:szCs w:val="21"/>
        </w:rPr>
        <w:t>”“</w:t>
      </w:r>
      <w:r>
        <w:rPr>
          <w:rFonts w:hint="eastAsia"/>
          <w:color w:val="000000"/>
          <w:sz w:val="21"/>
          <w:szCs w:val="21"/>
        </w:rPr>
        <w:t>归来</w:t>
      </w:r>
      <w:r>
        <w:rPr>
          <w:rFonts w:ascii="Times New Roman" w:hAnsi="Times New Roman" w:cs="Times New Roman"/>
          <w:color w:val="000000"/>
          <w:sz w:val="21"/>
          <w:szCs w:val="21"/>
        </w:rPr>
        <w:t>”</w:t>
      </w:r>
      <w:r>
        <w:rPr>
          <w:rFonts w:hint="eastAsia"/>
          <w:color w:val="000000"/>
          <w:sz w:val="21"/>
          <w:szCs w:val="21"/>
        </w:rPr>
        <w:t>四大演出品牌系列。经典代表作有</w:t>
      </w:r>
      <w:r>
        <w:rPr>
          <w:rFonts w:ascii="Times New Roman" w:hAnsi="Times New Roman" w:cs="Times New Roman"/>
          <w:color w:val="000000"/>
          <w:sz w:val="21"/>
          <w:szCs w:val="21"/>
        </w:rPr>
        <w:t>G20</w:t>
      </w:r>
      <w:r>
        <w:rPr>
          <w:rFonts w:hint="eastAsia"/>
          <w:color w:val="000000"/>
          <w:sz w:val="21"/>
          <w:szCs w:val="21"/>
        </w:rPr>
        <w:t>峰会文艺演出《最忆是杭州》、中国第一部山水实景演出《印象</w:t>
      </w:r>
      <w:r>
        <w:rPr>
          <w:rFonts w:ascii="Times New Roman" w:hAnsi="Times New Roman" w:cs="Times New Roman"/>
          <w:color w:val="000000"/>
          <w:sz w:val="21"/>
          <w:szCs w:val="21"/>
        </w:rPr>
        <w:t>•</w:t>
      </w:r>
      <w:r>
        <w:rPr>
          <w:rFonts w:hint="eastAsia"/>
          <w:color w:val="000000"/>
          <w:sz w:val="21"/>
          <w:szCs w:val="21"/>
        </w:rPr>
        <w:t>刘三姐》、中国第一部室内情景体验剧《又见平遥》、国家</w:t>
      </w:r>
      <w:r>
        <w:rPr>
          <w:rFonts w:ascii="Times New Roman" w:hAnsi="Times New Roman" w:cs="Times New Roman"/>
          <w:color w:val="000000"/>
          <w:sz w:val="21"/>
          <w:szCs w:val="21"/>
        </w:rPr>
        <w:t>“</w:t>
      </w:r>
      <w:r>
        <w:rPr>
          <w:rFonts w:hint="eastAsia"/>
          <w:color w:val="000000"/>
          <w:sz w:val="21"/>
          <w:szCs w:val="21"/>
        </w:rPr>
        <w:t>一带一路</w:t>
      </w:r>
      <w:r>
        <w:rPr>
          <w:rFonts w:ascii="Times New Roman" w:hAnsi="Times New Roman" w:cs="Times New Roman"/>
          <w:color w:val="000000"/>
          <w:sz w:val="21"/>
          <w:szCs w:val="21"/>
        </w:rPr>
        <w:t>”</w:t>
      </w:r>
      <w:r>
        <w:rPr>
          <w:rFonts w:hint="eastAsia"/>
          <w:color w:val="000000"/>
          <w:sz w:val="21"/>
          <w:szCs w:val="21"/>
        </w:rPr>
        <w:t>倡议下首个丝路文旅项目《又见敦煌》、首个走出国门的海上丝路文旅项目《又见马六甲》和中国第一部漂移式多维体验剧《知音号》等。观印象目前以</w:t>
      </w:r>
      <w:r>
        <w:rPr>
          <w:rFonts w:ascii="Times New Roman" w:hAnsi="Times New Roman" w:cs="Times New Roman"/>
          <w:color w:val="000000"/>
          <w:sz w:val="21"/>
          <w:szCs w:val="21"/>
        </w:rPr>
        <w:t>“</w:t>
      </w:r>
      <w:r>
        <w:rPr>
          <w:rFonts w:hint="eastAsia"/>
          <w:color w:val="000000"/>
          <w:sz w:val="21"/>
          <w:szCs w:val="21"/>
        </w:rPr>
        <w:t>演出创作</w:t>
      </w:r>
      <w:r>
        <w:rPr>
          <w:rFonts w:ascii="Times New Roman" w:hAnsi="Times New Roman" w:cs="Times New Roman"/>
          <w:color w:val="000000"/>
          <w:sz w:val="21"/>
          <w:szCs w:val="21"/>
        </w:rPr>
        <w:t>+</w:t>
      </w:r>
      <w:r>
        <w:rPr>
          <w:rFonts w:hint="eastAsia"/>
          <w:color w:val="000000"/>
          <w:sz w:val="21"/>
          <w:szCs w:val="21"/>
        </w:rPr>
        <w:t>知识产权许可</w:t>
      </w:r>
      <w:r>
        <w:rPr>
          <w:rFonts w:ascii="Times New Roman" w:hAnsi="Times New Roman" w:cs="Times New Roman"/>
          <w:color w:val="000000"/>
          <w:sz w:val="21"/>
          <w:szCs w:val="21"/>
        </w:rPr>
        <w:t>+</w:t>
      </w:r>
      <w:r>
        <w:rPr>
          <w:rFonts w:hint="eastAsia"/>
          <w:color w:val="000000"/>
          <w:sz w:val="21"/>
          <w:szCs w:val="21"/>
        </w:rPr>
        <w:t>艺术团运营管理</w:t>
      </w:r>
      <w:r>
        <w:rPr>
          <w:rFonts w:ascii="Times New Roman" w:hAnsi="Times New Roman" w:cs="Times New Roman"/>
          <w:color w:val="000000"/>
          <w:sz w:val="21"/>
          <w:szCs w:val="21"/>
        </w:rPr>
        <w:t>+</w:t>
      </w:r>
      <w:r>
        <w:rPr>
          <w:rFonts w:hint="eastAsia"/>
          <w:color w:val="000000"/>
          <w:sz w:val="21"/>
          <w:szCs w:val="21"/>
        </w:rPr>
        <w:t>股东权益分红</w:t>
      </w:r>
      <w:r>
        <w:rPr>
          <w:rFonts w:ascii="Times New Roman" w:hAnsi="Times New Roman" w:cs="Times New Roman"/>
          <w:color w:val="000000"/>
          <w:sz w:val="21"/>
          <w:szCs w:val="21"/>
        </w:rPr>
        <w:t>”</w:t>
      </w:r>
      <w:r>
        <w:rPr>
          <w:rFonts w:hint="eastAsia"/>
          <w:color w:val="000000"/>
          <w:sz w:val="21"/>
          <w:szCs w:val="21"/>
        </w:rPr>
        <w:t>为主要盈利模式，主要收入来源于演出艺术创作、演出票务分成、内容维护、运营管理费以及股东权益分红等。</w:t>
      </w:r>
    </w:p>
    <w:p w14:paraId="393F4E12" w14:textId="6EA8161B" w:rsidR="00117E41" w:rsidRDefault="00117E41" w:rsidP="00AE1E7A">
      <w:pPr>
        <w:pStyle w:val="a4"/>
        <w:snapToGrid w:val="0"/>
        <w:spacing w:before="0" w:beforeAutospacing="0" w:after="0" w:afterAutospacing="0" w:line="360" w:lineRule="auto"/>
        <w:ind w:firstLine="420"/>
        <w:jc w:val="both"/>
        <w:divId w:val="158737977"/>
      </w:pPr>
      <w:r>
        <w:rPr>
          <w:rFonts w:ascii="Times New Roman" w:hAnsi="Times New Roman" w:cs="Times New Roman"/>
          <w:color w:val="000000"/>
          <w:sz w:val="21"/>
          <w:szCs w:val="21"/>
        </w:rPr>
        <w:t>2022</w:t>
      </w:r>
      <w:r>
        <w:rPr>
          <w:rFonts w:hint="eastAsia"/>
          <w:color w:val="000000"/>
          <w:sz w:val="21"/>
          <w:szCs w:val="21"/>
        </w:rPr>
        <w:t>年上半年，受疫情影响，国内旅游总人次</w:t>
      </w:r>
      <w:r>
        <w:rPr>
          <w:rFonts w:ascii="Times New Roman" w:hAnsi="Times New Roman" w:cs="Times New Roman"/>
          <w:color w:val="000000"/>
          <w:sz w:val="21"/>
          <w:szCs w:val="21"/>
        </w:rPr>
        <w:t>14.55</w:t>
      </w:r>
      <w:r>
        <w:rPr>
          <w:rFonts w:hint="eastAsia"/>
          <w:color w:val="000000"/>
          <w:sz w:val="21"/>
          <w:szCs w:val="21"/>
        </w:rPr>
        <w:t>亿，比上年同期下降</w:t>
      </w:r>
      <w:r>
        <w:rPr>
          <w:rFonts w:ascii="Times New Roman" w:hAnsi="Times New Roman" w:cs="Times New Roman"/>
          <w:color w:val="000000"/>
          <w:sz w:val="21"/>
          <w:szCs w:val="21"/>
        </w:rPr>
        <w:t>22.2%</w:t>
      </w:r>
      <w:r>
        <w:rPr>
          <w:rFonts w:hint="eastAsia"/>
          <w:color w:val="000000"/>
          <w:sz w:val="21"/>
          <w:szCs w:val="21"/>
        </w:rPr>
        <w:t>。国内旅游收入（旅游总消费）</w:t>
      </w:r>
      <w:r>
        <w:rPr>
          <w:rFonts w:ascii="Times New Roman" w:hAnsi="Times New Roman" w:cs="Times New Roman"/>
          <w:color w:val="000000"/>
          <w:sz w:val="21"/>
          <w:szCs w:val="21"/>
        </w:rPr>
        <w:t>1.17</w:t>
      </w:r>
      <w:r>
        <w:rPr>
          <w:rFonts w:hint="eastAsia"/>
          <w:color w:val="000000"/>
          <w:sz w:val="21"/>
          <w:szCs w:val="21"/>
        </w:rPr>
        <w:t>万亿元，比上年同期下降</w:t>
      </w:r>
      <w:r>
        <w:rPr>
          <w:rFonts w:ascii="Times New Roman" w:hAnsi="Times New Roman" w:cs="Times New Roman"/>
          <w:color w:val="000000"/>
          <w:sz w:val="21"/>
          <w:szCs w:val="21"/>
        </w:rPr>
        <w:t>28.2%</w:t>
      </w:r>
      <w:r>
        <w:rPr>
          <w:rFonts w:hint="eastAsia"/>
          <w:color w:val="000000"/>
          <w:sz w:val="21"/>
          <w:szCs w:val="21"/>
        </w:rPr>
        <w:t>（数据来源：文化和旅游部）。政策方面，鉴于疫情不断反复和常态化管控的态势，从减轻疫情对旅游市场影响的角度出发，</w:t>
      </w:r>
      <w:r>
        <w:rPr>
          <w:rFonts w:ascii="Times New Roman" w:hAnsi="Times New Roman" w:cs="Times New Roman"/>
          <w:color w:val="000000"/>
          <w:sz w:val="21"/>
          <w:szCs w:val="21"/>
        </w:rPr>
        <w:t>5</w:t>
      </w:r>
      <w:r>
        <w:rPr>
          <w:rFonts w:hint="eastAsia"/>
          <w:color w:val="000000"/>
          <w:sz w:val="21"/>
          <w:szCs w:val="21"/>
        </w:rPr>
        <w:t>月份，文化和旅游部制定印发《关于加强疫情防控科学精准实施跨省旅游</w:t>
      </w:r>
      <w:r>
        <w:rPr>
          <w:rFonts w:ascii="Times New Roman" w:hAnsi="Times New Roman" w:cs="Times New Roman"/>
          <w:color w:val="000000"/>
          <w:sz w:val="21"/>
          <w:szCs w:val="21"/>
        </w:rPr>
        <w:t>“</w:t>
      </w:r>
      <w:r>
        <w:rPr>
          <w:rFonts w:hint="eastAsia"/>
          <w:color w:val="000000"/>
          <w:sz w:val="21"/>
          <w:szCs w:val="21"/>
        </w:rPr>
        <w:t>熔断</w:t>
      </w:r>
      <w:r>
        <w:rPr>
          <w:rFonts w:ascii="Times New Roman" w:hAnsi="Times New Roman" w:cs="Times New Roman"/>
          <w:color w:val="000000"/>
          <w:sz w:val="21"/>
          <w:szCs w:val="21"/>
        </w:rPr>
        <w:t>”</w:t>
      </w:r>
      <w:r>
        <w:rPr>
          <w:rFonts w:hint="eastAsia"/>
          <w:color w:val="000000"/>
          <w:sz w:val="21"/>
          <w:szCs w:val="21"/>
        </w:rPr>
        <w:t>机制的通知》，将跨省团队旅游</w:t>
      </w:r>
      <w:r>
        <w:rPr>
          <w:rFonts w:ascii="Times New Roman" w:hAnsi="Times New Roman" w:cs="Times New Roman"/>
          <w:color w:val="000000"/>
          <w:sz w:val="21"/>
          <w:szCs w:val="21"/>
        </w:rPr>
        <w:t>“</w:t>
      </w:r>
      <w:r>
        <w:rPr>
          <w:rFonts w:hint="eastAsia"/>
          <w:color w:val="000000"/>
          <w:sz w:val="21"/>
          <w:szCs w:val="21"/>
        </w:rPr>
        <w:t>熔断</w:t>
      </w:r>
      <w:r>
        <w:rPr>
          <w:rFonts w:ascii="Times New Roman" w:hAnsi="Times New Roman" w:cs="Times New Roman"/>
          <w:color w:val="000000"/>
          <w:sz w:val="21"/>
          <w:szCs w:val="21"/>
        </w:rPr>
        <w:t>”</w:t>
      </w:r>
      <w:r>
        <w:rPr>
          <w:rFonts w:hint="eastAsia"/>
          <w:color w:val="000000"/>
          <w:sz w:val="21"/>
          <w:szCs w:val="21"/>
        </w:rPr>
        <w:t>区域进一步精准到县（区）域，有效提振消费者出游信心，推动了国内旅游市场缓慢复苏。7月</w:t>
      </w:r>
      <w:r w:rsidR="00361A95">
        <w:rPr>
          <w:rFonts w:hint="eastAsia"/>
          <w:color w:val="000000"/>
          <w:sz w:val="21"/>
          <w:szCs w:val="21"/>
        </w:rPr>
        <w:t>份</w:t>
      </w:r>
      <w:r>
        <w:rPr>
          <w:rFonts w:hint="eastAsia"/>
          <w:color w:val="000000"/>
          <w:sz w:val="21"/>
          <w:szCs w:val="21"/>
        </w:rPr>
        <w:t>，中国人民银行、文化和旅游部发布《关于金融支持文化和旅游行业恢复发展的通知》，提出进一步拓宽文化和旅游</w:t>
      </w:r>
      <w:r>
        <w:rPr>
          <w:rFonts w:hint="eastAsia"/>
          <w:color w:val="000000"/>
          <w:sz w:val="21"/>
          <w:szCs w:val="21"/>
        </w:rPr>
        <w:lastRenderedPageBreak/>
        <w:t>企业的融资渠道，支持盘活文化和旅游企业资产，为下一步促进文旅企业、文旅行业发展提供了政策保障。</w:t>
      </w:r>
    </w:p>
    <w:p w14:paraId="4CA2EAC5" w14:textId="77777777" w:rsidR="00117E41" w:rsidRDefault="00117E41" w:rsidP="00AE1E7A">
      <w:pPr>
        <w:pStyle w:val="a4"/>
        <w:snapToGrid w:val="0"/>
        <w:spacing w:before="0" w:beforeAutospacing="0" w:after="0" w:afterAutospacing="0" w:line="360" w:lineRule="auto"/>
        <w:ind w:firstLine="420"/>
        <w:jc w:val="both"/>
        <w:divId w:val="158737977"/>
      </w:pPr>
      <w:r>
        <w:rPr>
          <w:rFonts w:hint="eastAsia"/>
          <w:color w:val="000000"/>
          <w:sz w:val="21"/>
          <w:szCs w:val="21"/>
        </w:rPr>
        <w:t>报告期内，公司文化业务主要经营情况如下：</w:t>
      </w:r>
    </w:p>
    <w:p w14:paraId="2115666E" w14:textId="77777777" w:rsidR="00117E41" w:rsidRDefault="00117E41" w:rsidP="00AE1E7A">
      <w:pPr>
        <w:pStyle w:val="a4"/>
        <w:snapToGrid w:val="0"/>
        <w:spacing w:before="0" w:beforeAutospacing="0" w:after="0" w:afterAutospacing="0" w:line="360" w:lineRule="auto"/>
        <w:ind w:firstLine="420"/>
        <w:jc w:val="both"/>
        <w:divId w:val="158737977"/>
      </w:pPr>
      <w:r>
        <w:rPr>
          <w:rFonts w:ascii="Times New Roman" w:hAnsi="Times New Roman" w:cs="Times New Roman"/>
          <w:color w:val="000000"/>
          <w:sz w:val="21"/>
          <w:szCs w:val="21"/>
        </w:rPr>
        <w:t>（</w:t>
      </w:r>
      <w:r>
        <w:rPr>
          <w:rFonts w:ascii="Times New Roman" w:hAnsi="Times New Roman" w:cs="Times New Roman"/>
          <w:color w:val="000000"/>
          <w:sz w:val="21"/>
          <w:szCs w:val="21"/>
        </w:rPr>
        <w:t>1</w:t>
      </w:r>
      <w:r>
        <w:rPr>
          <w:rFonts w:ascii="Times New Roman" w:hAnsi="Times New Roman" w:cs="Times New Roman"/>
          <w:color w:val="000000"/>
          <w:sz w:val="21"/>
          <w:szCs w:val="21"/>
        </w:rPr>
        <w:t>）</w:t>
      </w:r>
      <w:r>
        <w:rPr>
          <w:rFonts w:hint="eastAsia"/>
          <w:color w:val="000000"/>
          <w:sz w:val="21"/>
          <w:szCs w:val="21"/>
        </w:rPr>
        <w:t>公演项目获市场普遍赞誉，公司品牌实力进一步深入人心</w:t>
      </w:r>
    </w:p>
    <w:p w14:paraId="4D073BCA" w14:textId="42B90A9C" w:rsidR="00117E41" w:rsidRDefault="00117E41" w:rsidP="00AE4304">
      <w:pPr>
        <w:pStyle w:val="a4"/>
        <w:snapToGrid w:val="0"/>
        <w:spacing w:before="0" w:beforeAutospacing="0" w:after="0" w:afterAutospacing="0" w:line="360" w:lineRule="auto"/>
        <w:ind w:firstLine="420"/>
        <w:jc w:val="both"/>
        <w:divId w:val="158737977"/>
        <w:rPr>
          <w:rFonts w:ascii="Calibri" w:hAnsi="Calibri" w:cs="Calibri"/>
          <w:sz w:val="21"/>
          <w:szCs w:val="21"/>
        </w:rPr>
      </w:pPr>
      <w:r>
        <w:rPr>
          <w:rFonts w:cs="Calibri" w:hint="eastAsia"/>
          <w:sz w:val="21"/>
          <w:szCs w:val="21"/>
        </w:rPr>
        <w:t>公司新公演项目《最忆韶山冲》开创了红色记忆和现代科技融合的文旅演艺新标杆，接连获评第六届龙雀奖“最佳沉浸式演艺项</w:t>
      </w:r>
      <w:r>
        <w:rPr>
          <w:rFonts w:cs="Calibri" w:hint="eastAsia"/>
          <w:color w:val="000000"/>
          <w:sz w:val="21"/>
          <w:szCs w:val="21"/>
        </w:rPr>
        <w:t>目”、湖南省第十五届精神文明建设“五个一工程”特别奖；《印象·太极》获得“2021年度最佳文旅艺术作品奖”殊荣，项目主题曲《太极摇篮曲》荣获“2021年度最佳文旅主题曲奖”，项目剧场获2020年国际建筑奖。报告期内，三湘印象还获评首届文旅风尚榜“2021优秀文旅好内容企业”、第三届“TRUE文旅超级评价榜</w:t>
      </w:r>
      <w:r w:rsidR="002236DD">
        <w:rPr>
          <w:rFonts w:hint="eastAsia"/>
          <w:color w:val="000000" w:themeColor="text1"/>
          <w:lang w:val="zh-CN"/>
        </w:rPr>
        <w:t>—</w:t>
      </w:r>
      <w:r>
        <w:rPr>
          <w:rFonts w:cs="Calibri" w:hint="eastAsia"/>
          <w:color w:val="000000"/>
          <w:sz w:val="21"/>
          <w:szCs w:val="21"/>
        </w:rPr>
        <w:t>2022模范文旅运营商•文化演艺类”，三湘印象文化品牌价值进一步获得市场肯定。</w:t>
      </w:r>
    </w:p>
    <w:p w14:paraId="298D8635" w14:textId="77777777" w:rsidR="00117E41" w:rsidRDefault="00117E41" w:rsidP="00AE1E7A">
      <w:pPr>
        <w:pStyle w:val="a4"/>
        <w:snapToGrid w:val="0"/>
        <w:spacing w:before="0" w:beforeAutospacing="0" w:after="0" w:afterAutospacing="0" w:line="360" w:lineRule="auto"/>
        <w:ind w:firstLine="420"/>
        <w:jc w:val="both"/>
        <w:divId w:val="158737977"/>
      </w:pPr>
      <w:r>
        <w:rPr>
          <w:rFonts w:hint="eastAsia"/>
          <w:color w:val="000000"/>
          <w:sz w:val="21"/>
          <w:szCs w:val="21"/>
        </w:rPr>
        <w:t>2022年上半年，全国多地发生疫情，各地疫情防控政策对观印象旗下各演出项目的正常演出节奏造成了较大负面影响。随着6月份疫情逐步得到控制，三湘印象旗下演艺项目在严格落实防疫要求的情况下，陆续复演。其中《印象大红袍》《又见平遥》《又见敦煌》等剧目复演火爆，平均每天保持在三至四场，《印象普陀》《又见五台山》等剧目更是迎来了久违的满场。</w:t>
      </w:r>
    </w:p>
    <w:p w14:paraId="35626038" w14:textId="77777777" w:rsidR="00117E41" w:rsidRDefault="00117E41" w:rsidP="00AE1E7A">
      <w:pPr>
        <w:pStyle w:val="a4"/>
        <w:snapToGrid w:val="0"/>
        <w:spacing w:before="0" w:beforeAutospacing="0" w:after="0" w:afterAutospacing="0" w:line="360" w:lineRule="auto"/>
        <w:ind w:firstLine="420"/>
        <w:jc w:val="both"/>
        <w:divId w:val="158737977"/>
      </w:pPr>
      <w:r>
        <w:rPr>
          <w:rFonts w:ascii="Times New Roman" w:hAnsi="Times New Roman" w:cs="Times New Roman"/>
          <w:color w:val="000000"/>
          <w:sz w:val="21"/>
          <w:szCs w:val="21"/>
        </w:rPr>
        <w:t>（</w:t>
      </w:r>
      <w:r>
        <w:rPr>
          <w:rFonts w:ascii="Times New Roman" w:hAnsi="Times New Roman" w:cs="Times New Roman"/>
          <w:color w:val="000000"/>
          <w:sz w:val="21"/>
          <w:szCs w:val="21"/>
        </w:rPr>
        <w:t>2</w:t>
      </w:r>
      <w:r>
        <w:rPr>
          <w:rFonts w:ascii="Times New Roman" w:hAnsi="Times New Roman" w:cs="Times New Roman"/>
          <w:color w:val="000000"/>
          <w:sz w:val="21"/>
          <w:szCs w:val="21"/>
        </w:rPr>
        <w:t>）</w:t>
      </w:r>
      <w:r>
        <w:rPr>
          <w:rFonts w:hint="eastAsia"/>
          <w:color w:val="000000"/>
          <w:sz w:val="21"/>
          <w:szCs w:val="21"/>
        </w:rPr>
        <w:t>全力拓展新项目，构建多层次、多元化的文化产品体系</w:t>
      </w:r>
    </w:p>
    <w:p w14:paraId="1A120A54" w14:textId="77777777" w:rsidR="00117E41" w:rsidRDefault="00117E41" w:rsidP="00AE1E7A">
      <w:pPr>
        <w:pStyle w:val="a4"/>
        <w:snapToGrid w:val="0"/>
        <w:spacing w:before="0" w:beforeAutospacing="0" w:after="0" w:afterAutospacing="0" w:line="360" w:lineRule="auto"/>
        <w:ind w:firstLine="420"/>
        <w:jc w:val="both"/>
        <w:divId w:val="158737977"/>
      </w:pPr>
      <w:r>
        <w:rPr>
          <w:rFonts w:hint="eastAsia"/>
          <w:sz w:val="21"/>
          <w:szCs w:val="21"/>
        </w:rPr>
        <w:t>公司深耕“文化+旅游”领域，报告期内克服疫情不利影响，深度接洽项目10余个，并进行了大量前期调研工作。公司与福州市马尾区成功签约《最忆船政》（暂定名）演艺项目，由北京冬奥会核心主创黄辉担任总导演，打造国内首个折叠渐进式演艺。该项目位于拥有156年历史的中国船政文化城内，项目大量运用多元的数字互娱技术呈现手段，利用多媒体数字艺术、虚拟及增强现实、全息投影等高科技手段，带给观众耳目一新的视觉震撼。后续公司还将参与该项目的运营管理工作。此外，公司结合文化行业和科技发展的新业态、新潮流、新趋势，围绕现有文旅演艺项目开展衍生业务和产品的开发和运营，增强内容产品的传播能力和衍生能力；大力培育“文化+科技”项目，继续探索数字互娱板块发展机遇。</w:t>
      </w:r>
    </w:p>
    <w:p w14:paraId="41230505" w14:textId="77777777" w:rsidR="00117E41" w:rsidRDefault="00117E41" w:rsidP="00AE1E7A">
      <w:pPr>
        <w:pStyle w:val="a4"/>
        <w:snapToGrid w:val="0"/>
        <w:spacing w:before="0" w:beforeAutospacing="0" w:after="0" w:afterAutospacing="0" w:line="360" w:lineRule="auto"/>
        <w:ind w:firstLine="420"/>
        <w:divId w:val="158737977"/>
      </w:pPr>
      <w:r>
        <w:rPr>
          <w:rFonts w:hint="eastAsia"/>
          <w:color w:val="000000"/>
          <w:sz w:val="21"/>
          <w:szCs w:val="21"/>
        </w:rPr>
        <w:t>（3）内建平台，外拓资源，持续提升核心业务能力</w:t>
      </w:r>
    </w:p>
    <w:p w14:paraId="778455BF" w14:textId="77777777" w:rsidR="00117E41" w:rsidRDefault="00117E41" w:rsidP="00AE1E7A">
      <w:pPr>
        <w:pStyle w:val="a4"/>
        <w:snapToGrid w:val="0"/>
        <w:spacing w:before="0" w:beforeAutospacing="0" w:after="0" w:afterAutospacing="0" w:line="360" w:lineRule="auto"/>
        <w:divId w:val="158737977"/>
      </w:pPr>
      <w:r>
        <w:rPr>
          <w:rFonts w:hint="eastAsia"/>
          <w:color w:val="000000"/>
          <w:sz w:val="21"/>
          <w:szCs w:val="21"/>
        </w:rPr>
        <w:t>  报告期内，公司陆续引入影视编导、视觉艺术、动画制作、虚拟制作等相关专业的应用视觉、美术、技术人才，公司文化业务核心技术实力进一步增强。同时，持续与文旅演艺、科技创新、数字艺术、特效制作等相关行业头部企业建立合作关系，并进一步充实三湘艺术家委员会，形成专家联盟。</w:t>
      </w:r>
    </w:p>
    <w:p w14:paraId="2ADA84C9" w14:textId="77777777" w:rsidR="00117E41" w:rsidRDefault="00117E41" w:rsidP="00AE1E7A">
      <w:pPr>
        <w:pStyle w:val="a4"/>
        <w:snapToGrid w:val="0"/>
        <w:spacing w:before="0" w:beforeAutospacing="0" w:after="0" w:afterAutospacing="0" w:line="360" w:lineRule="auto"/>
        <w:ind w:firstLine="420"/>
        <w:jc w:val="both"/>
        <w:divId w:val="158737977"/>
      </w:pPr>
      <w:r>
        <w:rPr>
          <w:rStyle w:val="a3"/>
          <w:rFonts w:hint="eastAsia"/>
          <w:color w:val="000000"/>
          <w:sz w:val="21"/>
          <w:szCs w:val="21"/>
        </w:rPr>
        <w:t>2、地产业务</w:t>
      </w:r>
    </w:p>
    <w:p w14:paraId="1C24EB5D" w14:textId="77777777" w:rsidR="00117E41" w:rsidRDefault="00117E41" w:rsidP="00AE1E7A">
      <w:pPr>
        <w:pStyle w:val="a4"/>
        <w:snapToGrid w:val="0"/>
        <w:spacing w:before="0" w:beforeAutospacing="0" w:after="0" w:afterAutospacing="0" w:line="360" w:lineRule="auto"/>
        <w:ind w:firstLine="420"/>
        <w:jc w:val="both"/>
        <w:divId w:val="158737977"/>
      </w:pPr>
      <w:r>
        <w:rPr>
          <w:rFonts w:hint="eastAsia"/>
          <w:color w:val="000000"/>
          <w:sz w:val="21"/>
          <w:szCs w:val="21"/>
        </w:rPr>
        <w:t>公司系国内绿色科技地产领军企业，为房地产开发企业信用等级</w:t>
      </w:r>
      <w:r>
        <w:rPr>
          <w:rFonts w:ascii="Times New Roman" w:hAnsi="Times New Roman" w:cs="Times New Roman"/>
          <w:color w:val="000000"/>
          <w:sz w:val="21"/>
          <w:szCs w:val="21"/>
        </w:rPr>
        <w:t>AAA</w:t>
      </w:r>
      <w:r>
        <w:rPr>
          <w:rFonts w:hint="eastAsia"/>
          <w:color w:val="000000"/>
          <w:sz w:val="21"/>
          <w:szCs w:val="21"/>
        </w:rPr>
        <w:t>级企业和德国可持续建筑委员会（</w:t>
      </w:r>
      <w:r>
        <w:rPr>
          <w:rFonts w:ascii="Times New Roman" w:hAnsi="Times New Roman" w:cs="Times New Roman"/>
          <w:color w:val="000000"/>
          <w:sz w:val="21"/>
          <w:szCs w:val="21"/>
        </w:rPr>
        <w:t>DGNB</w:t>
      </w:r>
      <w:r>
        <w:rPr>
          <w:rFonts w:hint="eastAsia"/>
          <w:color w:val="000000"/>
          <w:sz w:val="21"/>
          <w:szCs w:val="21"/>
        </w:rPr>
        <w:t>）成员。以绿色建筑开发运营为发展方向，公司成功打造了极具影响力的</w:t>
      </w:r>
      <w:r>
        <w:rPr>
          <w:rFonts w:ascii="Times New Roman" w:hAnsi="Times New Roman" w:cs="Times New Roman"/>
          <w:color w:val="000000"/>
          <w:sz w:val="21"/>
          <w:szCs w:val="21"/>
        </w:rPr>
        <w:t>“</w:t>
      </w:r>
      <w:r>
        <w:rPr>
          <w:rFonts w:hint="eastAsia"/>
          <w:color w:val="000000"/>
          <w:sz w:val="21"/>
          <w:szCs w:val="21"/>
        </w:rPr>
        <w:t>花城系列</w:t>
      </w:r>
      <w:r>
        <w:rPr>
          <w:rFonts w:ascii="Times New Roman" w:hAnsi="Times New Roman" w:cs="Times New Roman"/>
          <w:color w:val="000000"/>
          <w:sz w:val="21"/>
          <w:szCs w:val="21"/>
        </w:rPr>
        <w:t>”“</w:t>
      </w:r>
      <w:r>
        <w:rPr>
          <w:rFonts w:hint="eastAsia"/>
          <w:color w:val="000000"/>
          <w:sz w:val="21"/>
          <w:szCs w:val="21"/>
        </w:rPr>
        <w:t>海尚系列</w:t>
      </w:r>
      <w:r>
        <w:rPr>
          <w:rFonts w:ascii="Times New Roman" w:hAnsi="Times New Roman" w:cs="Times New Roman"/>
          <w:color w:val="000000"/>
          <w:sz w:val="21"/>
          <w:szCs w:val="21"/>
        </w:rPr>
        <w:t>”</w:t>
      </w:r>
      <w:r>
        <w:rPr>
          <w:rFonts w:hint="eastAsia"/>
          <w:color w:val="000000"/>
          <w:sz w:val="21"/>
          <w:szCs w:val="21"/>
        </w:rPr>
        <w:t>和</w:t>
      </w:r>
      <w:r>
        <w:rPr>
          <w:rFonts w:ascii="Times New Roman" w:hAnsi="Times New Roman" w:cs="Times New Roman"/>
          <w:color w:val="000000"/>
          <w:sz w:val="21"/>
          <w:szCs w:val="21"/>
        </w:rPr>
        <w:t>“</w:t>
      </w:r>
      <w:r>
        <w:rPr>
          <w:rFonts w:hint="eastAsia"/>
          <w:color w:val="000000"/>
          <w:sz w:val="21"/>
          <w:szCs w:val="21"/>
        </w:rPr>
        <w:t>印象系列</w:t>
      </w:r>
      <w:r>
        <w:rPr>
          <w:rFonts w:ascii="Times New Roman" w:hAnsi="Times New Roman" w:cs="Times New Roman"/>
          <w:color w:val="000000"/>
          <w:sz w:val="21"/>
          <w:szCs w:val="21"/>
        </w:rPr>
        <w:t>”</w:t>
      </w:r>
      <w:r>
        <w:rPr>
          <w:rFonts w:hint="eastAsia"/>
          <w:color w:val="000000"/>
          <w:sz w:val="21"/>
          <w:szCs w:val="21"/>
        </w:rPr>
        <w:t>等产品体系。公司紧跟绿色智能技术发展潮流，不断加大投入，逐步从</w:t>
      </w:r>
      <w:r>
        <w:rPr>
          <w:rFonts w:ascii="Times New Roman" w:hAnsi="Times New Roman" w:cs="Times New Roman"/>
          <w:color w:val="000000"/>
          <w:sz w:val="21"/>
          <w:szCs w:val="21"/>
        </w:rPr>
        <w:t>“</w:t>
      </w:r>
      <w:r>
        <w:rPr>
          <w:rFonts w:hint="eastAsia"/>
          <w:color w:val="000000"/>
          <w:sz w:val="21"/>
          <w:szCs w:val="21"/>
        </w:rPr>
        <w:t>绿色科技建筑技术集成商</w:t>
      </w:r>
      <w:r>
        <w:rPr>
          <w:rFonts w:ascii="Times New Roman" w:hAnsi="Times New Roman" w:cs="Times New Roman"/>
          <w:color w:val="000000"/>
          <w:sz w:val="21"/>
          <w:szCs w:val="21"/>
        </w:rPr>
        <w:t>”</w:t>
      </w:r>
      <w:r>
        <w:rPr>
          <w:rFonts w:hint="eastAsia"/>
          <w:color w:val="000000"/>
          <w:sz w:val="21"/>
          <w:szCs w:val="21"/>
        </w:rPr>
        <w:t>迭代升级为</w:t>
      </w:r>
      <w:r>
        <w:rPr>
          <w:rFonts w:ascii="Times New Roman" w:hAnsi="Times New Roman" w:cs="Times New Roman"/>
          <w:color w:val="000000"/>
          <w:sz w:val="21"/>
          <w:szCs w:val="21"/>
        </w:rPr>
        <w:t>“</w:t>
      </w:r>
      <w:r>
        <w:rPr>
          <w:rFonts w:hint="eastAsia"/>
          <w:color w:val="000000"/>
          <w:sz w:val="21"/>
          <w:szCs w:val="21"/>
        </w:rPr>
        <w:t>绿色智能生活服务商</w:t>
      </w:r>
      <w:r>
        <w:rPr>
          <w:rFonts w:ascii="Times New Roman" w:hAnsi="Times New Roman" w:cs="Times New Roman"/>
          <w:color w:val="000000"/>
          <w:sz w:val="21"/>
          <w:szCs w:val="21"/>
        </w:rPr>
        <w:t>”</w:t>
      </w:r>
      <w:r>
        <w:rPr>
          <w:rFonts w:hint="eastAsia"/>
          <w:color w:val="000000"/>
          <w:sz w:val="21"/>
          <w:szCs w:val="21"/>
        </w:rPr>
        <w:t>。公司房地产业务以三湘集团为核心体，是集建筑安装、建材加工、装饰设计、房产经纪、广告传播、物业管理于一体的全产业链服务商，具有房地产开发、建筑工程总承包、装饰施工三个国家一级资质和一个</w:t>
      </w:r>
      <w:r>
        <w:rPr>
          <w:rFonts w:ascii="Times New Roman" w:hAnsi="Times New Roman" w:cs="Times New Roman"/>
          <w:color w:val="000000"/>
          <w:sz w:val="21"/>
          <w:szCs w:val="21"/>
        </w:rPr>
        <w:t>AAA</w:t>
      </w:r>
      <w:r>
        <w:rPr>
          <w:rFonts w:hint="eastAsia"/>
          <w:color w:val="000000"/>
          <w:sz w:val="21"/>
          <w:szCs w:val="21"/>
        </w:rPr>
        <w:t>级物业管理评级，形成了以绿色设计为</w:t>
      </w:r>
      <w:r>
        <w:rPr>
          <w:rFonts w:hint="eastAsia"/>
          <w:color w:val="000000"/>
          <w:sz w:val="21"/>
          <w:szCs w:val="21"/>
        </w:rPr>
        <w:lastRenderedPageBreak/>
        <w:t>龙头，集绿色建造、绿色装饰、绿色运营等为一体的运营管理模式。开发项目先后获住建部</w:t>
      </w:r>
      <w:r>
        <w:rPr>
          <w:rFonts w:ascii="Times New Roman" w:hAnsi="Times New Roman" w:cs="Times New Roman"/>
          <w:color w:val="000000"/>
          <w:sz w:val="21"/>
          <w:szCs w:val="21"/>
        </w:rPr>
        <w:t>“</w:t>
      </w:r>
      <w:r>
        <w:rPr>
          <w:rFonts w:hint="eastAsia"/>
          <w:color w:val="000000"/>
          <w:sz w:val="21"/>
          <w:szCs w:val="21"/>
        </w:rPr>
        <w:t>广厦奖</w:t>
      </w:r>
      <w:r>
        <w:rPr>
          <w:rFonts w:ascii="Times New Roman" w:hAnsi="Times New Roman" w:cs="Times New Roman"/>
          <w:color w:val="000000"/>
          <w:sz w:val="21"/>
          <w:szCs w:val="21"/>
        </w:rPr>
        <w:t>”</w:t>
      </w:r>
      <w:r>
        <w:rPr>
          <w:rFonts w:hint="eastAsia"/>
          <w:color w:val="000000"/>
          <w:sz w:val="21"/>
          <w:szCs w:val="21"/>
        </w:rPr>
        <w:t>、国家</w:t>
      </w:r>
      <w:r>
        <w:rPr>
          <w:rFonts w:ascii="Times New Roman" w:hAnsi="Times New Roman" w:cs="Times New Roman"/>
          <w:color w:val="000000"/>
          <w:sz w:val="21"/>
          <w:szCs w:val="21"/>
        </w:rPr>
        <w:t>“</w:t>
      </w:r>
      <w:r>
        <w:rPr>
          <w:rFonts w:hint="eastAsia"/>
          <w:color w:val="000000"/>
          <w:sz w:val="21"/>
          <w:szCs w:val="21"/>
        </w:rPr>
        <w:t>康居示范工程</w:t>
      </w:r>
      <w:r>
        <w:rPr>
          <w:rFonts w:ascii="Times New Roman" w:hAnsi="Times New Roman" w:cs="Times New Roman"/>
          <w:color w:val="000000"/>
          <w:sz w:val="21"/>
          <w:szCs w:val="21"/>
        </w:rPr>
        <w:t>”</w:t>
      </w:r>
      <w:r>
        <w:rPr>
          <w:rFonts w:hint="eastAsia"/>
          <w:color w:val="000000"/>
          <w:sz w:val="21"/>
          <w:szCs w:val="21"/>
        </w:rPr>
        <w:t>、国家</w:t>
      </w:r>
      <w:r>
        <w:rPr>
          <w:rFonts w:ascii="Times New Roman" w:hAnsi="Times New Roman" w:cs="Times New Roman"/>
          <w:color w:val="000000"/>
          <w:sz w:val="21"/>
          <w:szCs w:val="21"/>
        </w:rPr>
        <w:t>“</w:t>
      </w:r>
      <w:r>
        <w:rPr>
          <w:rFonts w:hint="eastAsia"/>
          <w:color w:val="000000"/>
          <w:sz w:val="21"/>
          <w:szCs w:val="21"/>
        </w:rPr>
        <w:t>优质工程奖</w:t>
      </w:r>
      <w:r>
        <w:rPr>
          <w:rFonts w:ascii="Times New Roman" w:hAnsi="Times New Roman" w:cs="Times New Roman"/>
          <w:color w:val="000000"/>
          <w:sz w:val="21"/>
          <w:szCs w:val="21"/>
        </w:rPr>
        <w:t>”</w:t>
      </w:r>
      <w:r>
        <w:rPr>
          <w:rFonts w:hint="eastAsia"/>
          <w:color w:val="000000"/>
          <w:sz w:val="21"/>
          <w:szCs w:val="21"/>
        </w:rPr>
        <w:t>、国家</w:t>
      </w:r>
      <w:r>
        <w:rPr>
          <w:rFonts w:ascii="Times New Roman" w:hAnsi="Times New Roman" w:cs="Times New Roman"/>
          <w:color w:val="000000"/>
          <w:sz w:val="21"/>
          <w:szCs w:val="21"/>
        </w:rPr>
        <w:t>“</w:t>
      </w:r>
      <w:r>
        <w:rPr>
          <w:rFonts w:hint="eastAsia"/>
          <w:color w:val="000000"/>
          <w:sz w:val="21"/>
          <w:szCs w:val="21"/>
        </w:rPr>
        <w:t>绿色建筑三星认证</w:t>
      </w:r>
      <w:r>
        <w:rPr>
          <w:rFonts w:ascii="Times New Roman" w:hAnsi="Times New Roman" w:cs="Times New Roman"/>
          <w:color w:val="000000"/>
          <w:sz w:val="21"/>
          <w:szCs w:val="21"/>
        </w:rPr>
        <w:t>”</w:t>
      </w:r>
      <w:r>
        <w:rPr>
          <w:rFonts w:hint="eastAsia"/>
          <w:color w:val="000000"/>
          <w:sz w:val="21"/>
          <w:szCs w:val="21"/>
        </w:rPr>
        <w:t>、LEED金奖、上海市建设工程</w:t>
      </w:r>
      <w:r>
        <w:rPr>
          <w:rFonts w:ascii="Times New Roman" w:hAnsi="Times New Roman" w:cs="Times New Roman"/>
          <w:color w:val="000000"/>
          <w:sz w:val="21"/>
          <w:szCs w:val="21"/>
        </w:rPr>
        <w:t>“</w:t>
      </w:r>
      <w:r>
        <w:rPr>
          <w:rFonts w:hint="eastAsia"/>
          <w:color w:val="000000"/>
          <w:sz w:val="21"/>
          <w:szCs w:val="21"/>
        </w:rPr>
        <w:t>白玉兰</w:t>
      </w:r>
      <w:r>
        <w:rPr>
          <w:rFonts w:ascii="Times New Roman" w:hAnsi="Times New Roman" w:cs="Times New Roman"/>
          <w:color w:val="000000"/>
          <w:sz w:val="21"/>
          <w:szCs w:val="21"/>
        </w:rPr>
        <w:t>”</w:t>
      </w:r>
      <w:r>
        <w:rPr>
          <w:rFonts w:hint="eastAsia"/>
          <w:color w:val="000000"/>
          <w:sz w:val="21"/>
          <w:szCs w:val="21"/>
        </w:rPr>
        <w:t>奖、上海市</w:t>
      </w:r>
      <w:r>
        <w:rPr>
          <w:rFonts w:ascii="Times New Roman" w:hAnsi="Times New Roman" w:cs="Times New Roman"/>
          <w:color w:val="000000"/>
          <w:sz w:val="21"/>
          <w:szCs w:val="21"/>
        </w:rPr>
        <w:t>“</w:t>
      </w:r>
      <w:r>
        <w:rPr>
          <w:rFonts w:hint="eastAsia"/>
          <w:color w:val="000000"/>
          <w:sz w:val="21"/>
          <w:szCs w:val="21"/>
        </w:rPr>
        <w:t>优秀住宅金奖</w:t>
      </w:r>
      <w:r>
        <w:rPr>
          <w:rFonts w:ascii="Times New Roman" w:hAnsi="Times New Roman" w:cs="Times New Roman"/>
          <w:color w:val="000000"/>
          <w:sz w:val="21"/>
          <w:szCs w:val="21"/>
        </w:rPr>
        <w:t>”</w:t>
      </w:r>
      <w:r>
        <w:rPr>
          <w:rFonts w:hint="eastAsia"/>
          <w:color w:val="000000"/>
          <w:sz w:val="21"/>
          <w:szCs w:val="21"/>
        </w:rPr>
        <w:t>等奖项，多项自主研发成果获国家专利。</w:t>
      </w:r>
      <w:r>
        <w:rPr>
          <w:rFonts w:ascii="Times New Roman" w:hAnsi="Times New Roman" w:cs="Times New Roman"/>
          <w:color w:val="000000"/>
          <w:sz w:val="21"/>
          <w:szCs w:val="21"/>
        </w:rPr>
        <w:t xml:space="preserve"> </w:t>
      </w:r>
    </w:p>
    <w:p w14:paraId="4F66082E" w14:textId="77777777" w:rsidR="00117E41" w:rsidRDefault="00117E41" w:rsidP="00AE4304">
      <w:pPr>
        <w:pStyle w:val="a4"/>
        <w:snapToGrid w:val="0"/>
        <w:spacing w:before="0" w:beforeAutospacing="0" w:after="0" w:afterAutospacing="0" w:line="360" w:lineRule="auto"/>
        <w:jc w:val="both"/>
        <w:divId w:val="158737977"/>
      </w:pPr>
      <w:r>
        <w:rPr>
          <w:rFonts w:hint="eastAsia"/>
          <w:color w:val="000000"/>
          <w:sz w:val="21"/>
          <w:szCs w:val="21"/>
        </w:rPr>
        <w:t xml:space="preserve">   2022年上半年，受多地疫情反复等超预期因素影响，国内房地产市场经受较大挑战，商品房销售大幅下降。上海易居房地产研究院发布的《百城新房成交报告》显示，上半年全国100个城市新建商品住宅成交面积为13,282万平方米，同比增速为-49%。同时，我国经济发展环境的复杂性、严峻性、不确定性上升， </w:t>
      </w:r>
      <w:r>
        <w:rPr>
          <w:rFonts w:ascii="Times New Roman" w:hAnsi="Times New Roman" w:cs="Times New Roman"/>
          <w:color w:val="000000"/>
          <w:sz w:val="21"/>
          <w:szCs w:val="21"/>
        </w:rPr>
        <w:t>“</w:t>
      </w:r>
      <w:r>
        <w:rPr>
          <w:rFonts w:hint="eastAsia"/>
          <w:color w:val="000000"/>
          <w:sz w:val="21"/>
          <w:szCs w:val="21"/>
        </w:rPr>
        <w:t>稳地产</w:t>
      </w:r>
      <w:r>
        <w:rPr>
          <w:rFonts w:ascii="Times New Roman" w:hAnsi="Times New Roman" w:cs="Times New Roman"/>
          <w:color w:val="000000"/>
          <w:sz w:val="21"/>
          <w:szCs w:val="21"/>
        </w:rPr>
        <w:t>”</w:t>
      </w:r>
      <w:r>
        <w:rPr>
          <w:rFonts w:hint="eastAsia"/>
          <w:color w:val="000000"/>
          <w:sz w:val="21"/>
          <w:szCs w:val="21"/>
        </w:rPr>
        <w:t>对</w:t>
      </w:r>
      <w:r>
        <w:rPr>
          <w:rFonts w:ascii="Times New Roman" w:hAnsi="Times New Roman" w:cs="Times New Roman"/>
          <w:color w:val="000000"/>
          <w:sz w:val="21"/>
          <w:szCs w:val="21"/>
        </w:rPr>
        <w:t>“</w:t>
      </w:r>
      <w:r>
        <w:rPr>
          <w:rFonts w:hint="eastAsia"/>
          <w:color w:val="000000"/>
          <w:sz w:val="21"/>
          <w:szCs w:val="21"/>
        </w:rPr>
        <w:t>稳经济</w:t>
      </w:r>
      <w:r>
        <w:rPr>
          <w:rFonts w:ascii="Times New Roman" w:hAnsi="Times New Roman" w:cs="Times New Roman"/>
          <w:color w:val="000000"/>
          <w:sz w:val="21"/>
          <w:szCs w:val="21"/>
        </w:rPr>
        <w:t>”</w:t>
      </w:r>
      <w:r>
        <w:rPr>
          <w:rFonts w:hint="eastAsia"/>
          <w:color w:val="000000"/>
          <w:sz w:val="21"/>
          <w:szCs w:val="21"/>
        </w:rPr>
        <w:t>十分重要。今年以来，中央和各部委频繁释放积极信号，各地全面落实因城施策，行业政策环境进入宽松周期。随着疫情影响的逐渐减弱以及政策效果的持续显现，5月以来重点城市销售面积环比转增，市场底部回升。下半年，预计有利于房地产行业平稳健康发展的政策将继续出台，房地产市场将逐步企稳恢复。公司目前主要在环京区域河北廊坊三河市开展房地产业务，公司三湘森林海尚城项目为燕郊最热销的楼盘之一，在2022年上半年廊坊市在售项目销售榜中排行第五名（数据来源：克而瑞研究）。该区域在2022年连续迎来政策利好，一方面北京轨道交通22号线（平谷线）北京段可行性研究报告获批，三湘森林海尚城项目紧邻22号线（在建）高楼地铁站，有望迎来更多市场关注；另一方面，8月初，廊坊市发布新政，正式取消住房限购、限售等政策，该项目面对的市场群体预计将进一步扩大。</w:t>
      </w:r>
    </w:p>
    <w:p w14:paraId="1854ABCC" w14:textId="77777777" w:rsidR="00117E41" w:rsidRDefault="00117E41">
      <w:pPr>
        <w:pStyle w:val="a4"/>
        <w:spacing w:beforeAutospacing="0" w:afterAutospacing="0" w:line="240" w:lineRule="atLeast"/>
        <w:divId w:val="158737977"/>
        <w:rPr>
          <w:rFonts w:ascii="Calibri" w:hAnsi="Calibri" w:cs="Calibri"/>
          <w:sz w:val="21"/>
          <w:szCs w:val="21"/>
        </w:rPr>
      </w:pPr>
      <w:r>
        <w:rPr>
          <w:rFonts w:cs="Calibri" w:hint="eastAsia"/>
          <w:sz w:val="21"/>
          <w:szCs w:val="21"/>
        </w:rPr>
        <w:t>报告期内：</w:t>
      </w:r>
    </w:p>
    <w:p w14:paraId="034F77D9" w14:textId="77777777" w:rsidR="00117E41" w:rsidRDefault="00117E41">
      <w:pPr>
        <w:pStyle w:val="a4"/>
        <w:spacing w:beforeAutospacing="0" w:afterAutospacing="0" w:line="240" w:lineRule="atLeast"/>
        <w:divId w:val="158737977"/>
        <w:rPr>
          <w:rFonts w:ascii="Calibri" w:hAnsi="Calibri" w:cs="Calibri"/>
          <w:sz w:val="21"/>
          <w:szCs w:val="21"/>
        </w:rPr>
      </w:pPr>
      <w:r>
        <w:rPr>
          <w:rFonts w:cs="Calibri" w:hint="eastAsia"/>
          <w:sz w:val="21"/>
          <w:szCs w:val="21"/>
        </w:rPr>
        <w:t>（1）新增土地储备项目</w:t>
      </w:r>
    </w:p>
    <w:p w14:paraId="1AB55EEE" w14:textId="77777777" w:rsidR="00117E41" w:rsidRDefault="00117E41">
      <w:pPr>
        <w:pStyle w:val="a4"/>
        <w:spacing w:beforeAutospacing="0" w:afterAutospacing="0" w:line="240" w:lineRule="atLeast"/>
        <w:divId w:val="158737977"/>
        <w:rPr>
          <w:rFonts w:ascii="Calibri" w:hAnsi="Calibri" w:cs="Calibri"/>
          <w:sz w:val="21"/>
          <w:szCs w:val="21"/>
        </w:rPr>
      </w:pPr>
      <w:r>
        <w:rPr>
          <w:rFonts w:cs="Calibri" w:hint="eastAsia"/>
          <w:sz w:val="21"/>
          <w:szCs w:val="21"/>
        </w:rPr>
        <w:t>无。</w:t>
      </w:r>
    </w:p>
    <w:p w14:paraId="3B07928D" w14:textId="77777777" w:rsidR="00117E41" w:rsidRDefault="00117E41">
      <w:pPr>
        <w:pStyle w:val="a4"/>
        <w:spacing w:beforeAutospacing="0" w:afterAutospacing="0" w:line="240" w:lineRule="atLeast"/>
        <w:divId w:val="158737977"/>
        <w:rPr>
          <w:rFonts w:ascii="Calibri" w:hAnsi="Calibri" w:cs="Calibri"/>
          <w:sz w:val="21"/>
          <w:szCs w:val="21"/>
        </w:rPr>
      </w:pPr>
      <w:r>
        <w:rPr>
          <w:rFonts w:cs="Calibri" w:hint="eastAsia"/>
          <w:sz w:val="21"/>
          <w:szCs w:val="21"/>
        </w:rPr>
        <w:t>（2）累计土地储备情况</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0"/>
        <w:gridCol w:w="1842"/>
        <w:gridCol w:w="1843"/>
        <w:gridCol w:w="2585"/>
      </w:tblGrid>
      <w:tr w:rsidR="00117E41" w14:paraId="3E1C973B" w14:textId="77777777" w:rsidTr="00817730">
        <w:trPr>
          <w:divId w:val="158737977"/>
          <w:trHeight w:val="340"/>
        </w:trPr>
        <w:tc>
          <w:tcPr>
            <w:tcW w:w="3369" w:type="dxa"/>
            <w:shd w:val="clear" w:color="auto" w:fill="D3D3D3"/>
            <w:tcMar>
              <w:top w:w="0" w:type="dxa"/>
              <w:left w:w="108" w:type="dxa"/>
              <w:bottom w:w="0" w:type="dxa"/>
              <w:right w:w="108" w:type="dxa"/>
            </w:tcMar>
            <w:vAlign w:val="center"/>
            <w:hideMark/>
          </w:tcPr>
          <w:p w14:paraId="2C8DFDA5"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项目/区域名称</w:t>
            </w:r>
          </w:p>
        </w:tc>
        <w:tc>
          <w:tcPr>
            <w:tcW w:w="1842" w:type="dxa"/>
            <w:shd w:val="clear" w:color="auto" w:fill="D3D3D3"/>
            <w:tcMar>
              <w:top w:w="0" w:type="dxa"/>
              <w:left w:w="108" w:type="dxa"/>
              <w:bottom w:w="0" w:type="dxa"/>
              <w:right w:w="108" w:type="dxa"/>
            </w:tcMar>
            <w:vAlign w:val="center"/>
            <w:hideMark/>
          </w:tcPr>
          <w:p w14:paraId="5E487549"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总占地面积（万㎡）</w:t>
            </w:r>
          </w:p>
        </w:tc>
        <w:tc>
          <w:tcPr>
            <w:tcW w:w="1843" w:type="dxa"/>
            <w:shd w:val="clear" w:color="auto" w:fill="D3D3D3"/>
            <w:tcMar>
              <w:top w:w="0" w:type="dxa"/>
              <w:left w:w="108" w:type="dxa"/>
              <w:bottom w:w="0" w:type="dxa"/>
              <w:right w:w="108" w:type="dxa"/>
            </w:tcMar>
            <w:vAlign w:val="center"/>
            <w:hideMark/>
          </w:tcPr>
          <w:p w14:paraId="1CC86343"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总建筑面积（万㎡）</w:t>
            </w:r>
          </w:p>
        </w:tc>
        <w:tc>
          <w:tcPr>
            <w:tcW w:w="2585" w:type="dxa"/>
            <w:shd w:val="clear" w:color="auto" w:fill="D3D3D3"/>
            <w:tcMar>
              <w:top w:w="0" w:type="dxa"/>
              <w:left w:w="108" w:type="dxa"/>
              <w:bottom w:w="0" w:type="dxa"/>
              <w:right w:w="108" w:type="dxa"/>
            </w:tcMar>
            <w:vAlign w:val="center"/>
            <w:hideMark/>
          </w:tcPr>
          <w:p w14:paraId="4E94D0D7"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剩余可开发建筑面积（万㎡）</w:t>
            </w:r>
          </w:p>
        </w:tc>
      </w:tr>
      <w:tr w:rsidR="00117E41" w14:paraId="78283A6B" w14:textId="77777777" w:rsidTr="00817730">
        <w:trPr>
          <w:divId w:val="158737977"/>
          <w:trHeight w:val="340"/>
        </w:trPr>
        <w:tc>
          <w:tcPr>
            <w:tcW w:w="3369" w:type="dxa"/>
            <w:tcMar>
              <w:top w:w="0" w:type="dxa"/>
              <w:left w:w="108" w:type="dxa"/>
              <w:bottom w:w="0" w:type="dxa"/>
              <w:right w:w="108" w:type="dxa"/>
            </w:tcMar>
            <w:vAlign w:val="center"/>
            <w:hideMark/>
          </w:tcPr>
          <w:p w14:paraId="69E28514"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三湘森林海尚城17号地块（河北燕郊）</w:t>
            </w:r>
          </w:p>
        </w:tc>
        <w:tc>
          <w:tcPr>
            <w:tcW w:w="1842" w:type="dxa"/>
            <w:tcMar>
              <w:top w:w="0" w:type="dxa"/>
              <w:left w:w="108" w:type="dxa"/>
              <w:bottom w:w="0" w:type="dxa"/>
              <w:right w:w="108" w:type="dxa"/>
            </w:tcMar>
            <w:vAlign w:val="center"/>
            <w:hideMark/>
          </w:tcPr>
          <w:p w14:paraId="32183785"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7.0744</w:t>
            </w:r>
          </w:p>
        </w:tc>
        <w:tc>
          <w:tcPr>
            <w:tcW w:w="1843" w:type="dxa"/>
            <w:tcMar>
              <w:top w:w="0" w:type="dxa"/>
              <w:left w:w="108" w:type="dxa"/>
              <w:bottom w:w="0" w:type="dxa"/>
              <w:right w:w="108" w:type="dxa"/>
            </w:tcMar>
            <w:vAlign w:val="center"/>
            <w:hideMark/>
          </w:tcPr>
          <w:p w14:paraId="6616A854"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21.3259</w:t>
            </w:r>
          </w:p>
        </w:tc>
        <w:tc>
          <w:tcPr>
            <w:tcW w:w="2585" w:type="dxa"/>
            <w:tcMar>
              <w:top w:w="0" w:type="dxa"/>
              <w:left w:w="108" w:type="dxa"/>
              <w:bottom w:w="0" w:type="dxa"/>
              <w:right w:w="108" w:type="dxa"/>
            </w:tcMar>
            <w:vAlign w:val="center"/>
            <w:hideMark/>
          </w:tcPr>
          <w:p w14:paraId="0E449581"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21.3259</w:t>
            </w:r>
          </w:p>
        </w:tc>
      </w:tr>
      <w:tr w:rsidR="00117E41" w14:paraId="4AB4559F" w14:textId="77777777" w:rsidTr="00817730">
        <w:trPr>
          <w:divId w:val="158737977"/>
          <w:trHeight w:val="340"/>
        </w:trPr>
        <w:tc>
          <w:tcPr>
            <w:tcW w:w="3369" w:type="dxa"/>
            <w:tcMar>
              <w:top w:w="0" w:type="dxa"/>
              <w:left w:w="108" w:type="dxa"/>
              <w:bottom w:w="0" w:type="dxa"/>
              <w:right w:w="108" w:type="dxa"/>
            </w:tcMar>
            <w:vAlign w:val="center"/>
            <w:hideMark/>
          </w:tcPr>
          <w:p w14:paraId="3A5622CB"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三湘森林海尚城19号地块（河北燕郊）</w:t>
            </w:r>
          </w:p>
        </w:tc>
        <w:tc>
          <w:tcPr>
            <w:tcW w:w="1842" w:type="dxa"/>
            <w:tcMar>
              <w:top w:w="0" w:type="dxa"/>
              <w:left w:w="108" w:type="dxa"/>
              <w:bottom w:w="0" w:type="dxa"/>
              <w:right w:w="108" w:type="dxa"/>
            </w:tcMar>
            <w:vAlign w:val="center"/>
            <w:hideMark/>
          </w:tcPr>
          <w:p w14:paraId="15818C68"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6.9966</w:t>
            </w:r>
          </w:p>
        </w:tc>
        <w:tc>
          <w:tcPr>
            <w:tcW w:w="1843" w:type="dxa"/>
            <w:tcMar>
              <w:top w:w="0" w:type="dxa"/>
              <w:left w:w="108" w:type="dxa"/>
              <w:bottom w:w="0" w:type="dxa"/>
              <w:right w:w="108" w:type="dxa"/>
            </w:tcMar>
            <w:vAlign w:val="center"/>
            <w:hideMark/>
          </w:tcPr>
          <w:p w14:paraId="25F43046"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20.1550</w:t>
            </w:r>
          </w:p>
        </w:tc>
        <w:tc>
          <w:tcPr>
            <w:tcW w:w="2585" w:type="dxa"/>
            <w:tcMar>
              <w:top w:w="0" w:type="dxa"/>
              <w:left w:w="108" w:type="dxa"/>
              <w:bottom w:w="0" w:type="dxa"/>
              <w:right w:w="108" w:type="dxa"/>
            </w:tcMar>
            <w:vAlign w:val="center"/>
            <w:hideMark/>
          </w:tcPr>
          <w:p w14:paraId="23ECB3A4"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20.1550</w:t>
            </w:r>
          </w:p>
        </w:tc>
      </w:tr>
      <w:tr w:rsidR="00117E41" w14:paraId="1EE95DE4" w14:textId="77777777" w:rsidTr="00817730">
        <w:trPr>
          <w:divId w:val="158737977"/>
          <w:trHeight w:val="340"/>
        </w:trPr>
        <w:tc>
          <w:tcPr>
            <w:tcW w:w="3369" w:type="dxa"/>
            <w:shd w:val="clear" w:color="auto" w:fill="D3D3D3"/>
            <w:tcMar>
              <w:top w:w="0" w:type="dxa"/>
              <w:left w:w="108" w:type="dxa"/>
              <w:bottom w:w="0" w:type="dxa"/>
              <w:right w:w="108" w:type="dxa"/>
            </w:tcMar>
            <w:vAlign w:val="center"/>
            <w:hideMark/>
          </w:tcPr>
          <w:p w14:paraId="034593B3"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总计</w:t>
            </w:r>
          </w:p>
        </w:tc>
        <w:tc>
          <w:tcPr>
            <w:tcW w:w="1842" w:type="dxa"/>
            <w:tcMar>
              <w:top w:w="0" w:type="dxa"/>
              <w:left w:w="108" w:type="dxa"/>
              <w:bottom w:w="0" w:type="dxa"/>
              <w:right w:w="108" w:type="dxa"/>
            </w:tcMar>
            <w:vAlign w:val="center"/>
            <w:hideMark/>
          </w:tcPr>
          <w:p w14:paraId="1F3FF2D3"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14.0710</w:t>
            </w:r>
          </w:p>
        </w:tc>
        <w:tc>
          <w:tcPr>
            <w:tcW w:w="1843" w:type="dxa"/>
            <w:tcMar>
              <w:top w:w="0" w:type="dxa"/>
              <w:left w:w="108" w:type="dxa"/>
              <w:bottom w:w="0" w:type="dxa"/>
              <w:right w:w="108" w:type="dxa"/>
            </w:tcMar>
            <w:vAlign w:val="center"/>
            <w:hideMark/>
          </w:tcPr>
          <w:p w14:paraId="7353565A"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41.4809</w:t>
            </w:r>
          </w:p>
        </w:tc>
        <w:tc>
          <w:tcPr>
            <w:tcW w:w="2585" w:type="dxa"/>
            <w:tcMar>
              <w:top w:w="0" w:type="dxa"/>
              <w:left w:w="108" w:type="dxa"/>
              <w:bottom w:w="0" w:type="dxa"/>
              <w:right w:w="108" w:type="dxa"/>
            </w:tcMar>
            <w:vAlign w:val="center"/>
            <w:hideMark/>
          </w:tcPr>
          <w:p w14:paraId="5F24B966"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41.4809</w:t>
            </w:r>
          </w:p>
        </w:tc>
      </w:tr>
    </w:tbl>
    <w:p w14:paraId="79C3B384" w14:textId="77777777" w:rsidR="00117E41" w:rsidRDefault="00117E41">
      <w:pPr>
        <w:pStyle w:val="a4"/>
        <w:spacing w:beforeAutospacing="0" w:afterAutospacing="0" w:line="240" w:lineRule="atLeast"/>
        <w:divId w:val="158737977"/>
        <w:rPr>
          <w:rFonts w:ascii="Calibri" w:hAnsi="Calibri" w:cs="Calibri"/>
          <w:sz w:val="21"/>
          <w:szCs w:val="21"/>
        </w:rPr>
      </w:pPr>
      <w:r>
        <w:rPr>
          <w:rFonts w:cs="Calibri" w:hint="eastAsia"/>
          <w:sz w:val="21"/>
          <w:szCs w:val="21"/>
        </w:rPr>
        <w:t>（3）主要项目开发情况</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783"/>
        <w:gridCol w:w="621"/>
        <w:gridCol w:w="584"/>
        <w:gridCol w:w="790"/>
        <w:gridCol w:w="629"/>
        <w:gridCol w:w="597"/>
        <w:gridCol w:w="789"/>
        <w:gridCol w:w="756"/>
        <w:gridCol w:w="1033"/>
        <w:gridCol w:w="756"/>
        <w:gridCol w:w="938"/>
        <w:gridCol w:w="1026"/>
        <w:gridCol w:w="966"/>
      </w:tblGrid>
      <w:tr w:rsidR="006D3167" w14:paraId="56B08812" w14:textId="77777777" w:rsidTr="00817730">
        <w:trPr>
          <w:divId w:val="158737977"/>
          <w:cantSplit/>
          <w:trHeight w:val="240"/>
          <w:jc w:val="center"/>
        </w:trPr>
        <w:tc>
          <w:tcPr>
            <w:tcW w:w="584" w:type="dxa"/>
            <w:shd w:val="clear" w:color="auto" w:fill="D3D3D3"/>
            <w:tcMar>
              <w:top w:w="0" w:type="dxa"/>
              <w:left w:w="108" w:type="dxa"/>
              <w:bottom w:w="0" w:type="dxa"/>
              <w:right w:w="108" w:type="dxa"/>
            </w:tcMar>
            <w:vAlign w:val="center"/>
            <w:hideMark/>
          </w:tcPr>
          <w:p w14:paraId="63CAB7ED"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城市/区域</w:t>
            </w:r>
          </w:p>
        </w:tc>
        <w:tc>
          <w:tcPr>
            <w:tcW w:w="783" w:type="dxa"/>
            <w:shd w:val="clear" w:color="auto" w:fill="D3D3D3"/>
            <w:tcMar>
              <w:top w:w="0" w:type="dxa"/>
              <w:left w:w="108" w:type="dxa"/>
              <w:bottom w:w="0" w:type="dxa"/>
              <w:right w:w="108" w:type="dxa"/>
            </w:tcMar>
            <w:vAlign w:val="center"/>
            <w:hideMark/>
          </w:tcPr>
          <w:p w14:paraId="72FEEB5E"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项目名称</w:t>
            </w:r>
          </w:p>
        </w:tc>
        <w:tc>
          <w:tcPr>
            <w:tcW w:w="621" w:type="dxa"/>
            <w:shd w:val="clear" w:color="auto" w:fill="D3D3D3"/>
            <w:tcMar>
              <w:top w:w="0" w:type="dxa"/>
              <w:left w:w="108" w:type="dxa"/>
              <w:bottom w:w="0" w:type="dxa"/>
              <w:right w:w="108" w:type="dxa"/>
            </w:tcMar>
            <w:vAlign w:val="center"/>
            <w:hideMark/>
          </w:tcPr>
          <w:p w14:paraId="3898610C"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所在位置</w:t>
            </w:r>
          </w:p>
        </w:tc>
        <w:tc>
          <w:tcPr>
            <w:tcW w:w="584" w:type="dxa"/>
            <w:shd w:val="clear" w:color="auto" w:fill="D3D3D3"/>
            <w:tcMar>
              <w:top w:w="0" w:type="dxa"/>
              <w:left w:w="108" w:type="dxa"/>
              <w:bottom w:w="0" w:type="dxa"/>
              <w:right w:w="108" w:type="dxa"/>
            </w:tcMar>
            <w:vAlign w:val="center"/>
            <w:hideMark/>
          </w:tcPr>
          <w:p w14:paraId="48CFD26A"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项目业态</w:t>
            </w:r>
          </w:p>
        </w:tc>
        <w:tc>
          <w:tcPr>
            <w:tcW w:w="790" w:type="dxa"/>
            <w:shd w:val="clear" w:color="auto" w:fill="D3D3D3"/>
            <w:tcMar>
              <w:top w:w="0" w:type="dxa"/>
              <w:left w:w="108" w:type="dxa"/>
              <w:bottom w:w="0" w:type="dxa"/>
              <w:right w:w="108" w:type="dxa"/>
            </w:tcMar>
            <w:vAlign w:val="center"/>
            <w:hideMark/>
          </w:tcPr>
          <w:p w14:paraId="67C80A2B"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股权比例/%</w:t>
            </w:r>
          </w:p>
        </w:tc>
        <w:tc>
          <w:tcPr>
            <w:tcW w:w="629" w:type="dxa"/>
            <w:shd w:val="clear" w:color="auto" w:fill="D3D3D3"/>
            <w:tcMar>
              <w:top w:w="0" w:type="dxa"/>
              <w:left w:w="108" w:type="dxa"/>
              <w:bottom w:w="0" w:type="dxa"/>
              <w:right w:w="108" w:type="dxa"/>
            </w:tcMar>
            <w:vAlign w:val="center"/>
            <w:hideMark/>
          </w:tcPr>
          <w:p w14:paraId="003AEF6A"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开工时间</w:t>
            </w:r>
          </w:p>
        </w:tc>
        <w:tc>
          <w:tcPr>
            <w:tcW w:w="597" w:type="dxa"/>
            <w:shd w:val="clear" w:color="auto" w:fill="D3D3D3"/>
            <w:tcMar>
              <w:top w:w="0" w:type="dxa"/>
              <w:left w:w="108" w:type="dxa"/>
              <w:bottom w:w="0" w:type="dxa"/>
              <w:right w:w="108" w:type="dxa"/>
            </w:tcMar>
            <w:vAlign w:val="center"/>
            <w:hideMark/>
          </w:tcPr>
          <w:p w14:paraId="6FFF562D"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开发进度</w:t>
            </w:r>
          </w:p>
        </w:tc>
        <w:tc>
          <w:tcPr>
            <w:tcW w:w="789" w:type="dxa"/>
            <w:shd w:val="clear" w:color="auto" w:fill="D3D3D3"/>
            <w:tcMar>
              <w:top w:w="0" w:type="dxa"/>
              <w:left w:w="108" w:type="dxa"/>
              <w:bottom w:w="0" w:type="dxa"/>
              <w:right w:w="108" w:type="dxa"/>
            </w:tcMar>
            <w:vAlign w:val="center"/>
            <w:hideMark/>
          </w:tcPr>
          <w:p w14:paraId="3199DDAF"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完工进度</w:t>
            </w:r>
          </w:p>
        </w:tc>
        <w:tc>
          <w:tcPr>
            <w:tcW w:w="756" w:type="dxa"/>
            <w:shd w:val="clear" w:color="auto" w:fill="D3D3D3"/>
            <w:tcMar>
              <w:top w:w="0" w:type="dxa"/>
              <w:left w:w="108" w:type="dxa"/>
              <w:bottom w:w="0" w:type="dxa"/>
              <w:right w:w="108" w:type="dxa"/>
            </w:tcMar>
            <w:vAlign w:val="center"/>
            <w:hideMark/>
          </w:tcPr>
          <w:p w14:paraId="76DA42A3"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土地面积（㎡）</w:t>
            </w:r>
          </w:p>
        </w:tc>
        <w:tc>
          <w:tcPr>
            <w:tcW w:w="1033" w:type="dxa"/>
            <w:shd w:val="clear" w:color="auto" w:fill="D3D3D3"/>
            <w:tcMar>
              <w:top w:w="0" w:type="dxa"/>
              <w:left w:w="108" w:type="dxa"/>
              <w:bottom w:w="0" w:type="dxa"/>
              <w:right w:w="108" w:type="dxa"/>
            </w:tcMar>
            <w:vAlign w:val="center"/>
            <w:hideMark/>
          </w:tcPr>
          <w:p w14:paraId="2E3B4CAB"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规划计容建筑面积（㎡）</w:t>
            </w:r>
          </w:p>
        </w:tc>
        <w:tc>
          <w:tcPr>
            <w:tcW w:w="756" w:type="dxa"/>
            <w:shd w:val="clear" w:color="auto" w:fill="D3D3D3"/>
            <w:tcMar>
              <w:top w:w="0" w:type="dxa"/>
              <w:left w:w="108" w:type="dxa"/>
              <w:bottom w:w="0" w:type="dxa"/>
              <w:right w:w="108" w:type="dxa"/>
            </w:tcMar>
            <w:vAlign w:val="center"/>
            <w:hideMark/>
          </w:tcPr>
          <w:p w14:paraId="33F913DD"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本期竣工面积（㎡）</w:t>
            </w:r>
          </w:p>
        </w:tc>
        <w:tc>
          <w:tcPr>
            <w:tcW w:w="938" w:type="dxa"/>
            <w:shd w:val="clear" w:color="auto" w:fill="D3D3D3"/>
            <w:tcMar>
              <w:top w:w="0" w:type="dxa"/>
              <w:left w:w="108" w:type="dxa"/>
              <w:bottom w:w="0" w:type="dxa"/>
              <w:right w:w="108" w:type="dxa"/>
            </w:tcMar>
            <w:vAlign w:val="center"/>
            <w:hideMark/>
          </w:tcPr>
          <w:p w14:paraId="757BD3A8"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累计竣工面积（㎡）</w:t>
            </w:r>
          </w:p>
        </w:tc>
        <w:tc>
          <w:tcPr>
            <w:tcW w:w="1026" w:type="dxa"/>
            <w:shd w:val="clear" w:color="auto" w:fill="D3D3D3"/>
            <w:tcMar>
              <w:top w:w="0" w:type="dxa"/>
              <w:left w:w="108" w:type="dxa"/>
              <w:bottom w:w="0" w:type="dxa"/>
              <w:right w:w="108" w:type="dxa"/>
            </w:tcMar>
            <w:vAlign w:val="center"/>
            <w:hideMark/>
          </w:tcPr>
          <w:p w14:paraId="2A73D416"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预计总投资金额（万元）</w:t>
            </w:r>
          </w:p>
        </w:tc>
        <w:tc>
          <w:tcPr>
            <w:tcW w:w="966" w:type="dxa"/>
            <w:shd w:val="clear" w:color="auto" w:fill="D3D3D3"/>
            <w:tcMar>
              <w:top w:w="0" w:type="dxa"/>
              <w:left w:w="108" w:type="dxa"/>
              <w:bottom w:w="0" w:type="dxa"/>
              <w:right w:w="108" w:type="dxa"/>
            </w:tcMar>
            <w:vAlign w:val="center"/>
            <w:hideMark/>
          </w:tcPr>
          <w:p w14:paraId="389C13CE"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累计投资总金额（万元）</w:t>
            </w:r>
          </w:p>
        </w:tc>
      </w:tr>
      <w:tr w:rsidR="00117E41" w14:paraId="51CC1FBA" w14:textId="77777777" w:rsidTr="00817730">
        <w:trPr>
          <w:divId w:val="158737977"/>
          <w:cantSplit/>
          <w:trHeight w:val="240"/>
          <w:jc w:val="center"/>
        </w:trPr>
        <w:tc>
          <w:tcPr>
            <w:tcW w:w="584" w:type="dxa"/>
            <w:tcMar>
              <w:top w:w="0" w:type="dxa"/>
              <w:left w:w="108" w:type="dxa"/>
              <w:bottom w:w="0" w:type="dxa"/>
              <w:right w:w="108" w:type="dxa"/>
            </w:tcMar>
            <w:vAlign w:val="center"/>
            <w:hideMark/>
          </w:tcPr>
          <w:p w14:paraId="4D610A42"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河北燕郊</w:t>
            </w:r>
          </w:p>
        </w:tc>
        <w:tc>
          <w:tcPr>
            <w:tcW w:w="783" w:type="dxa"/>
            <w:tcMar>
              <w:top w:w="0" w:type="dxa"/>
              <w:left w:w="108" w:type="dxa"/>
              <w:bottom w:w="0" w:type="dxa"/>
              <w:right w:w="108" w:type="dxa"/>
            </w:tcMar>
            <w:vAlign w:val="center"/>
            <w:hideMark/>
          </w:tcPr>
          <w:p w14:paraId="1ED35926"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三湘森林海尚城14号地块</w:t>
            </w:r>
          </w:p>
        </w:tc>
        <w:tc>
          <w:tcPr>
            <w:tcW w:w="621" w:type="dxa"/>
            <w:tcMar>
              <w:top w:w="0" w:type="dxa"/>
              <w:left w:w="108" w:type="dxa"/>
              <w:bottom w:w="0" w:type="dxa"/>
              <w:right w:w="108" w:type="dxa"/>
            </w:tcMar>
            <w:vAlign w:val="center"/>
            <w:hideMark/>
          </w:tcPr>
          <w:p w14:paraId="2D0FD21C"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燕郊</w:t>
            </w:r>
          </w:p>
        </w:tc>
        <w:tc>
          <w:tcPr>
            <w:tcW w:w="584" w:type="dxa"/>
            <w:tcMar>
              <w:top w:w="0" w:type="dxa"/>
              <w:left w:w="108" w:type="dxa"/>
              <w:bottom w:w="0" w:type="dxa"/>
              <w:right w:w="108" w:type="dxa"/>
            </w:tcMar>
            <w:vAlign w:val="center"/>
            <w:hideMark/>
          </w:tcPr>
          <w:p w14:paraId="52FC44B4"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商办</w:t>
            </w:r>
          </w:p>
        </w:tc>
        <w:tc>
          <w:tcPr>
            <w:tcW w:w="790" w:type="dxa"/>
            <w:tcMar>
              <w:top w:w="0" w:type="dxa"/>
              <w:left w:w="108" w:type="dxa"/>
              <w:bottom w:w="0" w:type="dxa"/>
              <w:right w:w="108" w:type="dxa"/>
            </w:tcMar>
            <w:vAlign w:val="center"/>
            <w:hideMark/>
          </w:tcPr>
          <w:p w14:paraId="32E480A3"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50.49%</w:t>
            </w:r>
          </w:p>
        </w:tc>
        <w:tc>
          <w:tcPr>
            <w:tcW w:w="629" w:type="dxa"/>
            <w:tcMar>
              <w:top w:w="0" w:type="dxa"/>
              <w:left w:w="108" w:type="dxa"/>
              <w:bottom w:w="0" w:type="dxa"/>
              <w:right w:w="108" w:type="dxa"/>
            </w:tcMar>
            <w:vAlign w:val="center"/>
            <w:hideMark/>
          </w:tcPr>
          <w:p w14:paraId="0327BF7D"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2019年03月</w:t>
            </w:r>
          </w:p>
        </w:tc>
        <w:tc>
          <w:tcPr>
            <w:tcW w:w="597" w:type="dxa"/>
            <w:tcMar>
              <w:top w:w="0" w:type="dxa"/>
              <w:left w:w="108" w:type="dxa"/>
              <w:bottom w:w="0" w:type="dxa"/>
              <w:right w:w="108" w:type="dxa"/>
            </w:tcMar>
            <w:vAlign w:val="center"/>
            <w:hideMark/>
          </w:tcPr>
          <w:p w14:paraId="26E9E2D2"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在建</w:t>
            </w:r>
          </w:p>
        </w:tc>
        <w:tc>
          <w:tcPr>
            <w:tcW w:w="789" w:type="dxa"/>
            <w:tcMar>
              <w:top w:w="0" w:type="dxa"/>
              <w:left w:w="108" w:type="dxa"/>
              <w:bottom w:w="0" w:type="dxa"/>
              <w:right w:w="108" w:type="dxa"/>
            </w:tcMar>
            <w:vAlign w:val="center"/>
            <w:hideMark/>
          </w:tcPr>
          <w:p w14:paraId="75AF65E9" w14:textId="77777777" w:rsidR="00117E41" w:rsidRDefault="00117E41">
            <w:pPr>
              <w:pStyle w:val="a4"/>
              <w:spacing w:before="0" w:beforeAutospacing="0" w:after="0" w:afterAutospacing="0"/>
              <w:jc w:val="center"/>
              <w:rPr>
                <w:rFonts w:ascii="Calibri" w:hAnsi="Calibri" w:cs="Calibri"/>
                <w:sz w:val="21"/>
                <w:szCs w:val="21"/>
              </w:rPr>
            </w:pPr>
            <w:r>
              <w:rPr>
                <w:rFonts w:cs="Calibri" w:hint="eastAsia"/>
                <w:color w:val="000000"/>
                <w:sz w:val="18"/>
                <w:szCs w:val="18"/>
              </w:rPr>
              <w:t>装修施工</w:t>
            </w:r>
          </w:p>
        </w:tc>
        <w:tc>
          <w:tcPr>
            <w:tcW w:w="756" w:type="dxa"/>
            <w:tcMar>
              <w:top w:w="0" w:type="dxa"/>
              <w:left w:w="108" w:type="dxa"/>
              <w:bottom w:w="0" w:type="dxa"/>
              <w:right w:w="108" w:type="dxa"/>
            </w:tcMar>
            <w:vAlign w:val="center"/>
            <w:hideMark/>
          </w:tcPr>
          <w:p w14:paraId="64E58165"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48,000</w:t>
            </w:r>
          </w:p>
        </w:tc>
        <w:tc>
          <w:tcPr>
            <w:tcW w:w="1033" w:type="dxa"/>
            <w:tcMar>
              <w:top w:w="0" w:type="dxa"/>
              <w:left w:w="108" w:type="dxa"/>
              <w:bottom w:w="0" w:type="dxa"/>
              <w:right w:w="108" w:type="dxa"/>
            </w:tcMar>
            <w:vAlign w:val="center"/>
            <w:hideMark/>
          </w:tcPr>
          <w:p w14:paraId="53A1F34E"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119,817.00</w:t>
            </w:r>
          </w:p>
        </w:tc>
        <w:tc>
          <w:tcPr>
            <w:tcW w:w="756" w:type="dxa"/>
            <w:tcMar>
              <w:top w:w="0" w:type="dxa"/>
              <w:left w:w="108" w:type="dxa"/>
              <w:bottom w:w="0" w:type="dxa"/>
              <w:right w:w="108" w:type="dxa"/>
            </w:tcMar>
            <w:vAlign w:val="center"/>
            <w:hideMark/>
          </w:tcPr>
          <w:p w14:paraId="06FFDB98"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938" w:type="dxa"/>
            <w:tcMar>
              <w:top w:w="0" w:type="dxa"/>
              <w:left w:w="108" w:type="dxa"/>
              <w:bottom w:w="0" w:type="dxa"/>
              <w:right w:w="108" w:type="dxa"/>
            </w:tcMar>
            <w:vAlign w:val="center"/>
            <w:hideMark/>
          </w:tcPr>
          <w:p w14:paraId="20980B0C"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51,296.29</w:t>
            </w:r>
          </w:p>
        </w:tc>
        <w:tc>
          <w:tcPr>
            <w:tcW w:w="1026" w:type="dxa"/>
            <w:tcMar>
              <w:top w:w="0" w:type="dxa"/>
              <w:left w:w="108" w:type="dxa"/>
              <w:bottom w:w="0" w:type="dxa"/>
              <w:right w:w="108" w:type="dxa"/>
            </w:tcMar>
            <w:vAlign w:val="center"/>
            <w:hideMark/>
          </w:tcPr>
          <w:p w14:paraId="03EC8103"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102,940.69</w:t>
            </w:r>
          </w:p>
        </w:tc>
        <w:tc>
          <w:tcPr>
            <w:tcW w:w="966" w:type="dxa"/>
            <w:tcMar>
              <w:top w:w="0" w:type="dxa"/>
              <w:left w:w="108" w:type="dxa"/>
              <w:bottom w:w="0" w:type="dxa"/>
              <w:right w:w="108" w:type="dxa"/>
            </w:tcMar>
            <w:vAlign w:val="center"/>
            <w:hideMark/>
          </w:tcPr>
          <w:p w14:paraId="231E05AA"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99,172.84</w:t>
            </w:r>
          </w:p>
        </w:tc>
      </w:tr>
      <w:tr w:rsidR="00117E41" w14:paraId="3A6BBAE6" w14:textId="77777777" w:rsidTr="00817730">
        <w:trPr>
          <w:divId w:val="158737977"/>
          <w:cantSplit/>
          <w:trHeight w:val="240"/>
          <w:jc w:val="center"/>
        </w:trPr>
        <w:tc>
          <w:tcPr>
            <w:tcW w:w="584" w:type="dxa"/>
            <w:tcMar>
              <w:top w:w="0" w:type="dxa"/>
              <w:left w:w="108" w:type="dxa"/>
              <w:bottom w:w="0" w:type="dxa"/>
              <w:right w:w="108" w:type="dxa"/>
            </w:tcMar>
            <w:vAlign w:val="center"/>
            <w:hideMark/>
          </w:tcPr>
          <w:p w14:paraId="1EE9FBAA"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河北燕郊</w:t>
            </w:r>
          </w:p>
        </w:tc>
        <w:tc>
          <w:tcPr>
            <w:tcW w:w="783" w:type="dxa"/>
            <w:tcMar>
              <w:top w:w="0" w:type="dxa"/>
              <w:left w:w="108" w:type="dxa"/>
              <w:bottom w:w="0" w:type="dxa"/>
              <w:right w:w="108" w:type="dxa"/>
            </w:tcMar>
            <w:vAlign w:val="center"/>
            <w:hideMark/>
          </w:tcPr>
          <w:p w14:paraId="11685B1D"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三湘森林海尚城15地块</w:t>
            </w:r>
          </w:p>
        </w:tc>
        <w:tc>
          <w:tcPr>
            <w:tcW w:w="621" w:type="dxa"/>
            <w:tcMar>
              <w:top w:w="0" w:type="dxa"/>
              <w:left w:w="108" w:type="dxa"/>
              <w:bottom w:w="0" w:type="dxa"/>
              <w:right w:w="108" w:type="dxa"/>
            </w:tcMar>
            <w:vAlign w:val="center"/>
            <w:hideMark/>
          </w:tcPr>
          <w:p w14:paraId="6B7C1D68"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燕郊</w:t>
            </w:r>
          </w:p>
        </w:tc>
        <w:tc>
          <w:tcPr>
            <w:tcW w:w="584" w:type="dxa"/>
            <w:tcMar>
              <w:top w:w="0" w:type="dxa"/>
              <w:left w:w="108" w:type="dxa"/>
              <w:bottom w:w="0" w:type="dxa"/>
              <w:right w:w="108" w:type="dxa"/>
            </w:tcMar>
            <w:vAlign w:val="center"/>
            <w:hideMark/>
          </w:tcPr>
          <w:p w14:paraId="13810FA0"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住宅</w:t>
            </w:r>
          </w:p>
        </w:tc>
        <w:tc>
          <w:tcPr>
            <w:tcW w:w="790" w:type="dxa"/>
            <w:tcMar>
              <w:top w:w="0" w:type="dxa"/>
              <w:left w:w="108" w:type="dxa"/>
              <w:bottom w:w="0" w:type="dxa"/>
              <w:right w:w="108" w:type="dxa"/>
            </w:tcMar>
            <w:vAlign w:val="center"/>
            <w:hideMark/>
          </w:tcPr>
          <w:p w14:paraId="594135E1"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50.49%</w:t>
            </w:r>
          </w:p>
        </w:tc>
        <w:tc>
          <w:tcPr>
            <w:tcW w:w="629" w:type="dxa"/>
            <w:tcMar>
              <w:top w:w="0" w:type="dxa"/>
              <w:left w:w="108" w:type="dxa"/>
              <w:bottom w:w="0" w:type="dxa"/>
              <w:right w:w="108" w:type="dxa"/>
            </w:tcMar>
            <w:vAlign w:val="center"/>
            <w:hideMark/>
          </w:tcPr>
          <w:p w14:paraId="35BCE0E4"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2019年04月</w:t>
            </w:r>
          </w:p>
        </w:tc>
        <w:tc>
          <w:tcPr>
            <w:tcW w:w="597" w:type="dxa"/>
            <w:tcMar>
              <w:top w:w="0" w:type="dxa"/>
              <w:left w:w="108" w:type="dxa"/>
              <w:bottom w:w="0" w:type="dxa"/>
              <w:right w:w="108" w:type="dxa"/>
            </w:tcMar>
            <w:vAlign w:val="center"/>
            <w:hideMark/>
          </w:tcPr>
          <w:p w14:paraId="2A0C50BD"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在建</w:t>
            </w:r>
          </w:p>
        </w:tc>
        <w:tc>
          <w:tcPr>
            <w:tcW w:w="789" w:type="dxa"/>
            <w:tcMar>
              <w:top w:w="0" w:type="dxa"/>
              <w:left w:w="108" w:type="dxa"/>
              <w:bottom w:w="0" w:type="dxa"/>
              <w:right w:w="108" w:type="dxa"/>
            </w:tcMar>
            <w:vAlign w:val="center"/>
            <w:hideMark/>
          </w:tcPr>
          <w:p w14:paraId="35822832" w14:textId="77777777" w:rsidR="00117E41" w:rsidRDefault="00117E41">
            <w:pPr>
              <w:pStyle w:val="a4"/>
              <w:spacing w:before="0" w:beforeAutospacing="0" w:after="0" w:afterAutospacing="0"/>
              <w:jc w:val="center"/>
              <w:rPr>
                <w:rFonts w:ascii="Calibri" w:hAnsi="Calibri" w:cs="Calibri"/>
                <w:sz w:val="21"/>
                <w:szCs w:val="21"/>
              </w:rPr>
            </w:pPr>
            <w:r>
              <w:rPr>
                <w:rFonts w:cs="Calibri" w:hint="eastAsia"/>
                <w:color w:val="000000"/>
                <w:sz w:val="18"/>
                <w:szCs w:val="18"/>
              </w:rPr>
              <w:t>主体结构及装修施工</w:t>
            </w:r>
          </w:p>
        </w:tc>
        <w:tc>
          <w:tcPr>
            <w:tcW w:w="756" w:type="dxa"/>
            <w:tcMar>
              <w:top w:w="0" w:type="dxa"/>
              <w:left w:w="108" w:type="dxa"/>
              <w:bottom w:w="0" w:type="dxa"/>
              <w:right w:w="108" w:type="dxa"/>
            </w:tcMar>
            <w:vAlign w:val="center"/>
            <w:hideMark/>
          </w:tcPr>
          <w:p w14:paraId="5D4CCF38"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51,444</w:t>
            </w:r>
          </w:p>
        </w:tc>
        <w:tc>
          <w:tcPr>
            <w:tcW w:w="1033" w:type="dxa"/>
            <w:tcMar>
              <w:top w:w="0" w:type="dxa"/>
              <w:left w:w="108" w:type="dxa"/>
              <w:bottom w:w="0" w:type="dxa"/>
              <w:right w:w="108" w:type="dxa"/>
            </w:tcMar>
            <w:vAlign w:val="center"/>
            <w:hideMark/>
          </w:tcPr>
          <w:p w14:paraId="66B67501"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129,336.87</w:t>
            </w:r>
          </w:p>
        </w:tc>
        <w:tc>
          <w:tcPr>
            <w:tcW w:w="756" w:type="dxa"/>
            <w:tcMar>
              <w:top w:w="0" w:type="dxa"/>
              <w:left w:w="108" w:type="dxa"/>
              <w:bottom w:w="0" w:type="dxa"/>
              <w:right w:w="108" w:type="dxa"/>
            </w:tcMar>
            <w:vAlign w:val="center"/>
            <w:hideMark/>
          </w:tcPr>
          <w:p w14:paraId="00B38328"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938" w:type="dxa"/>
            <w:tcMar>
              <w:top w:w="0" w:type="dxa"/>
              <w:left w:w="108" w:type="dxa"/>
              <w:bottom w:w="0" w:type="dxa"/>
              <w:right w:w="108" w:type="dxa"/>
            </w:tcMar>
            <w:vAlign w:val="center"/>
            <w:hideMark/>
          </w:tcPr>
          <w:p w14:paraId="01BB3634"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1026" w:type="dxa"/>
            <w:tcMar>
              <w:top w:w="0" w:type="dxa"/>
              <w:left w:w="108" w:type="dxa"/>
              <w:bottom w:w="0" w:type="dxa"/>
              <w:right w:w="108" w:type="dxa"/>
            </w:tcMar>
            <w:vAlign w:val="center"/>
            <w:hideMark/>
          </w:tcPr>
          <w:p w14:paraId="061B23DD"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125,678.41</w:t>
            </w:r>
          </w:p>
        </w:tc>
        <w:tc>
          <w:tcPr>
            <w:tcW w:w="966" w:type="dxa"/>
            <w:tcMar>
              <w:top w:w="0" w:type="dxa"/>
              <w:left w:w="108" w:type="dxa"/>
              <w:bottom w:w="0" w:type="dxa"/>
              <w:right w:w="108" w:type="dxa"/>
            </w:tcMar>
            <w:vAlign w:val="center"/>
            <w:hideMark/>
          </w:tcPr>
          <w:p w14:paraId="5A3B9263"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73,311.44</w:t>
            </w:r>
          </w:p>
        </w:tc>
      </w:tr>
      <w:tr w:rsidR="00117E41" w14:paraId="527C3600" w14:textId="77777777" w:rsidTr="00817730">
        <w:trPr>
          <w:divId w:val="158737977"/>
          <w:cantSplit/>
          <w:trHeight w:val="240"/>
          <w:jc w:val="center"/>
        </w:trPr>
        <w:tc>
          <w:tcPr>
            <w:tcW w:w="584" w:type="dxa"/>
            <w:tcMar>
              <w:top w:w="0" w:type="dxa"/>
              <w:left w:w="108" w:type="dxa"/>
              <w:bottom w:w="0" w:type="dxa"/>
              <w:right w:w="108" w:type="dxa"/>
            </w:tcMar>
            <w:vAlign w:val="center"/>
            <w:hideMark/>
          </w:tcPr>
          <w:p w14:paraId="51EDEF9B"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河北燕郊</w:t>
            </w:r>
          </w:p>
        </w:tc>
        <w:tc>
          <w:tcPr>
            <w:tcW w:w="783" w:type="dxa"/>
            <w:tcMar>
              <w:top w:w="0" w:type="dxa"/>
              <w:left w:w="108" w:type="dxa"/>
              <w:bottom w:w="0" w:type="dxa"/>
              <w:right w:w="108" w:type="dxa"/>
            </w:tcMar>
            <w:vAlign w:val="center"/>
            <w:hideMark/>
          </w:tcPr>
          <w:p w14:paraId="300DF649"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三湘森林海尚城16号地块</w:t>
            </w:r>
          </w:p>
        </w:tc>
        <w:tc>
          <w:tcPr>
            <w:tcW w:w="621" w:type="dxa"/>
            <w:tcMar>
              <w:top w:w="0" w:type="dxa"/>
              <w:left w:w="108" w:type="dxa"/>
              <w:bottom w:w="0" w:type="dxa"/>
              <w:right w:w="108" w:type="dxa"/>
            </w:tcMar>
            <w:vAlign w:val="center"/>
            <w:hideMark/>
          </w:tcPr>
          <w:p w14:paraId="22AE145B"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燕郊</w:t>
            </w:r>
          </w:p>
        </w:tc>
        <w:tc>
          <w:tcPr>
            <w:tcW w:w="584" w:type="dxa"/>
            <w:tcMar>
              <w:top w:w="0" w:type="dxa"/>
              <w:left w:w="108" w:type="dxa"/>
              <w:bottom w:w="0" w:type="dxa"/>
              <w:right w:w="108" w:type="dxa"/>
            </w:tcMar>
            <w:vAlign w:val="center"/>
            <w:hideMark/>
          </w:tcPr>
          <w:p w14:paraId="0B4FA5A1"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住宅</w:t>
            </w:r>
          </w:p>
        </w:tc>
        <w:tc>
          <w:tcPr>
            <w:tcW w:w="790" w:type="dxa"/>
            <w:tcMar>
              <w:top w:w="0" w:type="dxa"/>
              <w:left w:w="108" w:type="dxa"/>
              <w:bottom w:w="0" w:type="dxa"/>
              <w:right w:w="108" w:type="dxa"/>
            </w:tcMar>
            <w:vAlign w:val="center"/>
            <w:hideMark/>
          </w:tcPr>
          <w:p w14:paraId="0991B84E"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50.49%</w:t>
            </w:r>
          </w:p>
        </w:tc>
        <w:tc>
          <w:tcPr>
            <w:tcW w:w="629" w:type="dxa"/>
            <w:tcMar>
              <w:top w:w="0" w:type="dxa"/>
              <w:left w:w="108" w:type="dxa"/>
              <w:bottom w:w="0" w:type="dxa"/>
              <w:right w:w="108" w:type="dxa"/>
            </w:tcMar>
            <w:vAlign w:val="center"/>
            <w:hideMark/>
          </w:tcPr>
          <w:p w14:paraId="36583F42"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2020年08月</w:t>
            </w:r>
          </w:p>
        </w:tc>
        <w:tc>
          <w:tcPr>
            <w:tcW w:w="597" w:type="dxa"/>
            <w:tcMar>
              <w:top w:w="0" w:type="dxa"/>
              <w:left w:w="108" w:type="dxa"/>
              <w:bottom w:w="0" w:type="dxa"/>
              <w:right w:w="108" w:type="dxa"/>
            </w:tcMar>
            <w:vAlign w:val="center"/>
            <w:hideMark/>
          </w:tcPr>
          <w:p w14:paraId="727FA648"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在建</w:t>
            </w:r>
          </w:p>
        </w:tc>
        <w:tc>
          <w:tcPr>
            <w:tcW w:w="789" w:type="dxa"/>
            <w:tcMar>
              <w:top w:w="0" w:type="dxa"/>
              <w:left w:w="108" w:type="dxa"/>
              <w:bottom w:w="0" w:type="dxa"/>
              <w:right w:w="108" w:type="dxa"/>
            </w:tcMar>
            <w:vAlign w:val="center"/>
            <w:hideMark/>
          </w:tcPr>
          <w:p w14:paraId="261B1A29" w14:textId="77777777" w:rsidR="00117E41" w:rsidRDefault="00117E41">
            <w:pPr>
              <w:pStyle w:val="a4"/>
              <w:spacing w:before="0" w:beforeAutospacing="0" w:after="0" w:afterAutospacing="0"/>
              <w:jc w:val="center"/>
              <w:rPr>
                <w:rFonts w:ascii="Calibri" w:hAnsi="Calibri" w:cs="Calibri"/>
                <w:sz w:val="21"/>
                <w:szCs w:val="21"/>
              </w:rPr>
            </w:pPr>
            <w:r>
              <w:rPr>
                <w:rFonts w:cs="Calibri" w:hint="eastAsia"/>
                <w:color w:val="000000"/>
                <w:sz w:val="18"/>
                <w:szCs w:val="18"/>
              </w:rPr>
              <w:t>车库及主体结构施工</w:t>
            </w:r>
          </w:p>
        </w:tc>
        <w:tc>
          <w:tcPr>
            <w:tcW w:w="756" w:type="dxa"/>
            <w:tcMar>
              <w:top w:w="0" w:type="dxa"/>
              <w:left w:w="108" w:type="dxa"/>
              <w:bottom w:w="0" w:type="dxa"/>
              <w:right w:w="108" w:type="dxa"/>
            </w:tcMar>
            <w:vAlign w:val="center"/>
            <w:hideMark/>
          </w:tcPr>
          <w:p w14:paraId="78C75010"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51,247</w:t>
            </w:r>
          </w:p>
        </w:tc>
        <w:tc>
          <w:tcPr>
            <w:tcW w:w="1033" w:type="dxa"/>
            <w:tcMar>
              <w:top w:w="0" w:type="dxa"/>
              <w:left w:w="108" w:type="dxa"/>
              <w:bottom w:w="0" w:type="dxa"/>
              <w:right w:w="108" w:type="dxa"/>
            </w:tcMar>
            <w:vAlign w:val="center"/>
            <w:hideMark/>
          </w:tcPr>
          <w:p w14:paraId="1157665C"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102,492.37</w:t>
            </w:r>
          </w:p>
        </w:tc>
        <w:tc>
          <w:tcPr>
            <w:tcW w:w="756" w:type="dxa"/>
            <w:tcMar>
              <w:top w:w="0" w:type="dxa"/>
              <w:left w:w="108" w:type="dxa"/>
              <w:bottom w:w="0" w:type="dxa"/>
              <w:right w:w="108" w:type="dxa"/>
            </w:tcMar>
            <w:vAlign w:val="center"/>
            <w:hideMark/>
          </w:tcPr>
          <w:p w14:paraId="60FE844D"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938" w:type="dxa"/>
            <w:tcMar>
              <w:top w:w="0" w:type="dxa"/>
              <w:left w:w="108" w:type="dxa"/>
              <w:bottom w:w="0" w:type="dxa"/>
              <w:right w:w="108" w:type="dxa"/>
            </w:tcMar>
            <w:vAlign w:val="center"/>
            <w:hideMark/>
          </w:tcPr>
          <w:p w14:paraId="1F26769C"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1026" w:type="dxa"/>
            <w:tcMar>
              <w:top w:w="0" w:type="dxa"/>
              <w:left w:w="108" w:type="dxa"/>
              <w:bottom w:w="0" w:type="dxa"/>
              <w:right w:w="108" w:type="dxa"/>
            </w:tcMar>
            <w:vAlign w:val="center"/>
            <w:hideMark/>
          </w:tcPr>
          <w:p w14:paraId="21A10315"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104,176.63</w:t>
            </w:r>
          </w:p>
        </w:tc>
        <w:tc>
          <w:tcPr>
            <w:tcW w:w="966" w:type="dxa"/>
            <w:tcMar>
              <w:top w:w="0" w:type="dxa"/>
              <w:left w:w="108" w:type="dxa"/>
              <w:bottom w:w="0" w:type="dxa"/>
              <w:right w:w="108" w:type="dxa"/>
            </w:tcMar>
            <w:vAlign w:val="center"/>
            <w:hideMark/>
          </w:tcPr>
          <w:p w14:paraId="39001040"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41,548.36</w:t>
            </w:r>
          </w:p>
        </w:tc>
      </w:tr>
      <w:tr w:rsidR="00117E41" w14:paraId="4779BC40" w14:textId="77777777" w:rsidTr="00817730">
        <w:trPr>
          <w:divId w:val="158737977"/>
          <w:cantSplit/>
          <w:trHeight w:val="240"/>
          <w:jc w:val="center"/>
        </w:trPr>
        <w:tc>
          <w:tcPr>
            <w:tcW w:w="584" w:type="dxa"/>
            <w:tcMar>
              <w:top w:w="0" w:type="dxa"/>
              <w:left w:w="108" w:type="dxa"/>
              <w:bottom w:w="0" w:type="dxa"/>
              <w:right w:w="108" w:type="dxa"/>
            </w:tcMar>
            <w:vAlign w:val="center"/>
            <w:hideMark/>
          </w:tcPr>
          <w:p w14:paraId="0230742C"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lastRenderedPageBreak/>
              <w:t>河北燕郊</w:t>
            </w:r>
          </w:p>
        </w:tc>
        <w:tc>
          <w:tcPr>
            <w:tcW w:w="783" w:type="dxa"/>
            <w:tcMar>
              <w:top w:w="0" w:type="dxa"/>
              <w:left w:w="108" w:type="dxa"/>
              <w:bottom w:w="0" w:type="dxa"/>
              <w:right w:w="108" w:type="dxa"/>
            </w:tcMar>
            <w:vAlign w:val="center"/>
            <w:hideMark/>
          </w:tcPr>
          <w:p w14:paraId="17E56B1E"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三湘森林海尚城18号地块</w:t>
            </w:r>
          </w:p>
        </w:tc>
        <w:tc>
          <w:tcPr>
            <w:tcW w:w="621" w:type="dxa"/>
            <w:tcMar>
              <w:top w:w="0" w:type="dxa"/>
              <w:left w:w="108" w:type="dxa"/>
              <w:bottom w:w="0" w:type="dxa"/>
              <w:right w:w="108" w:type="dxa"/>
            </w:tcMar>
            <w:vAlign w:val="center"/>
            <w:hideMark/>
          </w:tcPr>
          <w:p w14:paraId="574B1B0B"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燕郊</w:t>
            </w:r>
          </w:p>
        </w:tc>
        <w:tc>
          <w:tcPr>
            <w:tcW w:w="584" w:type="dxa"/>
            <w:tcMar>
              <w:top w:w="0" w:type="dxa"/>
              <w:left w:w="108" w:type="dxa"/>
              <w:bottom w:w="0" w:type="dxa"/>
              <w:right w:w="108" w:type="dxa"/>
            </w:tcMar>
            <w:vAlign w:val="center"/>
            <w:hideMark/>
          </w:tcPr>
          <w:p w14:paraId="775947DD"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住宅</w:t>
            </w:r>
          </w:p>
        </w:tc>
        <w:tc>
          <w:tcPr>
            <w:tcW w:w="790" w:type="dxa"/>
            <w:tcMar>
              <w:top w:w="0" w:type="dxa"/>
              <w:left w:w="108" w:type="dxa"/>
              <w:bottom w:w="0" w:type="dxa"/>
              <w:right w:w="108" w:type="dxa"/>
            </w:tcMar>
            <w:vAlign w:val="center"/>
            <w:hideMark/>
          </w:tcPr>
          <w:p w14:paraId="3726E571"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50.49%</w:t>
            </w:r>
          </w:p>
        </w:tc>
        <w:tc>
          <w:tcPr>
            <w:tcW w:w="629" w:type="dxa"/>
            <w:tcMar>
              <w:top w:w="0" w:type="dxa"/>
              <w:left w:w="108" w:type="dxa"/>
              <w:bottom w:w="0" w:type="dxa"/>
              <w:right w:w="108" w:type="dxa"/>
            </w:tcMar>
            <w:vAlign w:val="center"/>
            <w:hideMark/>
          </w:tcPr>
          <w:p w14:paraId="6A3CF923"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2020年12月</w:t>
            </w:r>
          </w:p>
        </w:tc>
        <w:tc>
          <w:tcPr>
            <w:tcW w:w="597" w:type="dxa"/>
            <w:tcMar>
              <w:top w:w="0" w:type="dxa"/>
              <w:left w:w="108" w:type="dxa"/>
              <w:bottom w:w="0" w:type="dxa"/>
              <w:right w:w="108" w:type="dxa"/>
            </w:tcMar>
            <w:vAlign w:val="center"/>
            <w:hideMark/>
          </w:tcPr>
          <w:p w14:paraId="402EB2CB"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在建</w:t>
            </w:r>
          </w:p>
        </w:tc>
        <w:tc>
          <w:tcPr>
            <w:tcW w:w="789" w:type="dxa"/>
            <w:tcMar>
              <w:top w:w="0" w:type="dxa"/>
              <w:left w:w="108" w:type="dxa"/>
              <w:bottom w:w="0" w:type="dxa"/>
              <w:right w:w="108" w:type="dxa"/>
            </w:tcMar>
            <w:vAlign w:val="center"/>
            <w:hideMark/>
          </w:tcPr>
          <w:p w14:paraId="5A8DF1FB" w14:textId="77777777" w:rsidR="00117E41" w:rsidRDefault="00117E41">
            <w:pPr>
              <w:pStyle w:val="a4"/>
              <w:spacing w:before="0" w:beforeAutospacing="0" w:after="0" w:afterAutospacing="0"/>
              <w:jc w:val="center"/>
              <w:rPr>
                <w:rFonts w:ascii="Calibri" w:hAnsi="Calibri" w:cs="Calibri"/>
                <w:sz w:val="21"/>
                <w:szCs w:val="21"/>
              </w:rPr>
            </w:pPr>
            <w:r>
              <w:rPr>
                <w:rFonts w:cs="Calibri" w:hint="eastAsia"/>
                <w:color w:val="000000"/>
                <w:sz w:val="18"/>
                <w:szCs w:val="18"/>
              </w:rPr>
              <w:t>车库及主体结构施工</w:t>
            </w:r>
          </w:p>
        </w:tc>
        <w:tc>
          <w:tcPr>
            <w:tcW w:w="756" w:type="dxa"/>
            <w:tcMar>
              <w:top w:w="0" w:type="dxa"/>
              <w:left w:w="108" w:type="dxa"/>
              <w:bottom w:w="0" w:type="dxa"/>
              <w:right w:w="108" w:type="dxa"/>
            </w:tcMar>
            <w:vAlign w:val="center"/>
            <w:hideMark/>
          </w:tcPr>
          <w:p w14:paraId="12891B07"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70,230</w:t>
            </w:r>
          </w:p>
        </w:tc>
        <w:tc>
          <w:tcPr>
            <w:tcW w:w="1033" w:type="dxa"/>
            <w:tcMar>
              <w:top w:w="0" w:type="dxa"/>
              <w:left w:w="108" w:type="dxa"/>
              <w:bottom w:w="0" w:type="dxa"/>
              <w:right w:w="108" w:type="dxa"/>
            </w:tcMar>
            <w:vAlign w:val="center"/>
            <w:hideMark/>
          </w:tcPr>
          <w:p w14:paraId="30DEA426"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119,286.77</w:t>
            </w:r>
          </w:p>
        </w:tc>
        <w:tc>
          <w:tcPr>
            <w:tcW w:w="756" w:type="dxa"/>
            <w:tcMar>
              <w:top w:w="0" w:type="dxa"/>
              <w:left w:w="108" w:type="dxa"/>
              <w:bottom w:w="0" w:type="dxa"/>
              <w:right w:w="108" w:type="dxa"/>
            </w:tcMar>
            <w:vAlign w:val="center"/>
            <w:hideMark/>
          </w:tcPr>
          <w:p w14:paraId="684C2004"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938" w:type="dxa"/>
            <w:tcMar>
              <w:top w:w="0" w:type="dxa"/>
              <w:left w:w="108" w:type="dxa"/>
              <w:bottom w:w="0" w:type="dxa"/>
              <w:right w:w="108" w:type="dxa"/>
            </w:tcMar>
            <w:vAlign w:val="center"/>
            <w:hideMark/>
          </w:tcPr>
          <w:p w14:paraId="4B752DF7"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1026" w:type="dxa"/>
            <w:tcMar>
              <w:top w:w="0" w:type="dxa"/>
              <w:left w:w="108" w:type="dxa"/>
              <w:bottom w:w="0" w:type="dxa"/>
              <w:right w:w="108" w:type="dxa"/>
            </w:tcMar>
            <w:vAlign w:val="center"/>
            <w:hideMark/>
          </w:tcPr>
          <w:p w14:paraId="697147E0"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133,138.94</w:t>
            </w:r>
          </w:p>
        </w:tc>
        <w:tc>
          <w:tcPr>
            <w:tcW w:w="966" w:type="dxa"/>
            <w:tcMar>
              <w:top w:w="0" w:type="dxa"/>
              <w:left w:w="108" w:type="dxa"/>
              <w:bottom w:w="0" w:type="dxa"/>
              <w:right w:w="108" w:type="dxa"/>
            </w:tcMar>
            <w:vAlign w:val="center"/>
            <w:hideMark/>
          </w:tcPr>
          <w:p w14:paraId="39DF52D6"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47,784.01</w:t>
            </w:r>
          </w:p>
        </w:tc>
      </w:tr>
    </w:tbl>
    <w:p w14:paraId="0918F023" w14:textId="77777777" w:rsidR="00117E41" w:rsidRDefault="00117E41">
      <w:pPr>
        <w:pStyle w:val="a4"/>
        <w:spacing w:beforeAutospacing="0" w:afterAutospacing="0" w:line="240" w:lineRule="atLeast"/>
        <w:divId w:val="158737977"/>
        <w:rPr>
          <w:rFonts w:ascii="Calibri" w:hAnsi="Calibri" w:cs="Calibri"/>
          <w:sz w:val="21"/>
          <w:szCs w:val="21"/>
        </w:rPr>
      </w:pPr>
      <w:r>
        <w:rPr>
          <w:rFonts w:cs="Calibri" w:hint="eastAsia"/>
          <w:sz w:val="21"/>
          <w:szCs w:val="21"/>
        </w:rPr>
        <w:t>（4）主要项目销售情况</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
        <w:gridCol w:w="792"/>
        <w:gridCol w:w="599"/>
        <w:gridCol w:w="600"/>
        <w:gridCol w:w="857"/>
        <w:gridCol w:w="1055"/>
        <w:gridCol w:w="1026"/>
        <w:gridCol w:w="977"/>
        <w:gridCol w:w="881"/>
        <w:gridCol w:w="936"/>
        <w:gridCol w:w="959"/>
        <w:gridCol w:w="756"/>
        <w:gridCol w:w="784"/>
      </w:tblGrid>
      <w:tr w:rsidR="005868C8" w14:paraId="555BDE55" w14:textId="77777777" w:rsidTr="00817730">
        <w:trPr>
          <w:divId w:val="158737977"/>
          <w:trHeight w:val="240"/>
          <w:jc w:val="center"/>
        </w:trPr>
        <w:tc>
          <w:tcPr>
            <w:tcW w:w="664" w:type="dxa"/>
            <w:shd w:val="clear" w:color="auto" w:fill="D3D3D3"/>
            <w:tcMar>
              <w:top w:w="0" w:type="dxa"/>
              <w:left w:w="108" w:type="dxa"/>
              <w:bottom w:w="0" w:type="dxa"/>
              <w:right w:w="108" w:type="dxa"/>
            </w:tcMar>
            <w:vAlign w:val="center"/>
            <w:hideMark/>
          </w:tcPr>
          <w:p w14:paraId="1CC1118F"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城市/区域</w:t>
            </w:r>
          </w:p>
        </w:tc>
        <w:tc>
          <w:tcPr>
            <w:tcW w:w="792" w:type="dxa"/>
            <w:shd w:val="clear" w:color="auto" w:fill="D3D3D3"/>
            <w:tcMar>
              <w:top w:w="0" w:type="dxa"/>
              <w:left w:w="108" w:type="dxa"/>
              <w:bottom w:w="0" w:type="dxa"/>
              <w:right w:w="108" w:type="dxa"/>
            </w:tcMar>
            <w:vAlign w:val="center"/>
            <w:hideMark/>
          </w:tcPr>
          <w:p w14:paraId="35CB602F"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项目名称</w:t>
            </w:r>
          </w:p>
        </w:tc>
        <w:tc>
          <w:tcPr>
            <w:tcW w:w="599" w:type="dxa"/>
            <w:shd w:val="clear" w:color="auto" w:fill="D3D3D3"/>
            <w:tcMar>
              <w:top w:w="0" w:type="dxa"/>
              <w:left w:w="108" w:type="dxa"/>
              <w:bottom w:w="0" w:type="dxa"/>
              <w:right w:w="108" w:type="dxa"/>
            </w:tcMar>
            <w:vAlign w:val="center"/>
            <w:hideMark/>
          </w:tcPr>
          <w:p w14:paraId="5635BE9E"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所在位置</w:t>
            </w:r>
          </w:p>
        </w:tc>
        <w:tc>
          <w:tcPr>
            <w:tcW w:w="600" w:type="dxa"/>
            <w:shd w:val="clear" w:color="auto" w:fill="D3D3D3"/>
            <w:tcMar>
              <w:top w:w="0" w:type="dxa"/>
              <w:left w:w="108" w:type="dxa"/>
              <w:bottom w:w="0" w:type="dxa"/>
              <w:right w:w="108" w:type="dxa"/>
            </w:tcMar>
            <w:vAlign w:val="center"/>
            <w:hideMark/>
          </w:tcPr>
          <w:p w14:paraId="66DEA18A"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项目业态</w:t>
            </w:r>
          </w:p>
        </w:tc>
        <w:tc>
          <w:tcPr>
            <w:tcW w:w="857" w:type="dxa"/>
            <w:shd w:val="clear" w:color="auto" w:fill="D3D3D3"/>
            <w:tcMar>
              <w:top w:w="0" w:type="dxa"/>
              <w:left w:w="108" w:type="dxa"/>
              <w:bottom w:w="0" w:type="dxa"/>
              <w:right w:w="108" w:type="dxa"/>
            </w:tcMar>
            <w:vAlign w:val="center"/>
            <w:hideMark/>
          </w:tcPr>
          <w:p w14:paraId="05E82BCA"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股权比例</w:t>
            </w:r>
          </w:p>
        </w:tc>
        <w:tc>
          <w:tcPr>
            <w:tcW w:w="1055" w:type="dxa"/>
            <w:shd w:val="clear" w:color="auto" w:fill="D3D3D3"/>
            <w:tcMar>
              <w:top w:w="0" w:type="dxa"/>
              <w:left w:w="108" w:type="dxa"/>
              <w:bottom w:w="0" w:type="dxa"/>
              <w:right w:w="108" w:type="dxa"/>
            </w:tcMar>
            <w:vAlign w:val="center"/>
            <w:hideMark/>
          </w:tcPr>
          <w:p w14:paraId="36E49324"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计容建筑面积</w:t>
            </w:r>
          </w:p>
        </w:tc>
        <w:tc>
          <w:tcPr>
            <w:tcW w:w="1026" w:type="dxa"/>
            <w:shd w:val="clear" w:color="auto" w:fill="D3D3D3"/>
            <w:tcMar>
              <w:top w:w="0" w:type="dxa"/>
              <w:left w:w="108" w:type="dxa"/>
              <w:bottom w:w="0" w:type="dxa"/>
              <w:right w:w="108" w:type="dxa"/>
            </w:tcMar>
            <w:vAlign w:val="center"/>
            <w:hideMark/>
          </w:tcPr>
          <w:p w14:paraId="79ED8CBD"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可售面积（㎡）</w:t>
            </w:r>
          </w:p>
        </w:tc>
        <w:tc>
          <w:tcPr>
            <w:tcW w:w="977" w:type="dxa"/>
            <w:shd w:val="clear" w:color="auto" w:fill="D3D3D3"/>
            <w:tcMar>
              <w:top w:w="0" w:type="dxa"/>
              <w:left w:w="108" w:type="dxa"/>
              <w:bottom w:w="0" w:type="dxa"/>
              <w:right w:w="108" w:type="dxa"/>
            </w:tcMar>
            <w:vAlign w:val="center"/>
            <w:hideMark/>
          </w:tcPr>
          <w:p w14:paraId="293D2580"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累计预售（销售）面积（㎡）</w:t>
            </w:r>
          </w:p>
        </w:tc>
        <w:tc>
          <w:tcPr>
            <w:tcW w:w="881" w:type="dxa"/>
            <w:shd w:val="clear" w:color="auto" w:fill="D3D3D3"/>
            <w:tcMar>
              <w:top w:w="0" w:type="dxa"/>
              <w:left w:w="108" w:type="dxa"/>
              <w:bottom w:w="0" w:type="dxa"/>
              <w:right w:w="108" w:type="dxa"/>
            </w:tcMar>
            <w:vAlign w:val="center"/>
            <w:hideMark/>
          </w:tcPr>
          <w:p w14:paraId="29D45646"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本期预售（销售）面积（㎡）</w:t>
            </w:r>
          </w:p>
        </w:tc>
        <w:tc>
          <w:tcPr>
            <w:tcW w:w="936" w:type="dxa"/>
            <w:shd w:val="clear" w:color="auto" w:fill="D3D3D3"/>
            <w:tcMar>
              <w:top w:w="0" w:type="dxa"/>
              <w:left w:w="108" w:type="dxa"/>
              <w:bottom w:w="0" w:type="dxa"/>
              <w:right w:w="108" w:type="dxa"/>
            </w:tcMar>
            <w:vAlign w:val="center"/>
            <w:hideMark/>
          </w:tcPr>
          <w:p w14:paraId="51FE8CCD"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本期预售（销售）金额（万元）</w:t>
            </w:r>
          </w:p>
        </w:tc>
        <w:tc>
          <w:tcPr>
            <w:tcW w:w="959" w:type="dxa"/>
            <w:shd w:val="clear" w:color="auto" w:fill="D3D3D3"/>
            <w:tcMar>
              <w:top w:w="0" w:type="dxa"/>
              <w:left w:w="108" w:type="dxa"/>
              <w:bottom w:w="0" w:type="dxa"/>
              <w:right w:w="108" w:type="dxa"/>
            </w:tcMar>
            <w:vAlign w:val="center"/>
            <w:hideMark/>
          </w:tcPr>
          <w:p w14:paraId="2D6C785B"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累计结算面积（㎡）</w:t>
            </w:r>
          </w:p>
        </w:tc>
        <w:tc>
          <w:tcPr>
            <w:tcW w:w="756" w:type="dxa"/>
            <w:shd w:val="clear" w:color="auto" w:fill="D3D3D3"/>
            <w:tcMar>
              <w:top w:w="0" w:type="dxa"/>
              <w:left w:w="108" w:type="dxa"/>
              <w:bottom w:w="0" w:type="dxa"/>
              <w:right w:w="108" w:type="dxa"/>
            </w:tcMar>
            <w:vAlign w:val="center"/>
            <w:hideMark/>
          </w:tcPr>
          <w:p w14:paraId="3551F368"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本期结算面积（㎡）</w:t>
            </w:r>
          </w:p>
        </w:tc>
        <w:tc>
          <w:tcPr>
            <w:tcW w:w="784" w:type="dxa"/>
            <w:shd w:val="clear" w:color="auto" w:fill="D3D3D3"/>
            <w:tcMar>
              <w:top w:w="0" w:type="dxa"/>
              <w:left w:w="108" w:type="dxa"/>
              <w:bottom w:w="0" w:type="dxa"/>
              <w:right w:w="108" w:type="dxa"/>
            </w:tcMar>
            <w:vAlign w:val="center"/>
            <w:hideMark/>
          </w:tcPr>
          <w:p w14:paraId="23F3A70A"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本期结算金额（万元）</w:t>
            </w:r>
          </w:p>
        </w:tc>
      </w:tr>
      <w:tr w:rsidR="00117E41" w14:paraId="40EE4BEE" w14:textId="77777777" w:rsidTr="00817730">
        <w:trPr>
          <w:divId w:val="158737977"/>
          <w:trHeight w:val="240"/>
          <w:jc w:val="center"/>
        </w:trPr>
        <w:tc>
          <w:tcPr>
            <w:tcW w:w="664" w:type="dxa"/>
            <w:tcMar>
              <w:top w:w="0" w:type="dxa"/>
              <w:left w:w="108" w:type="dxa"/>
              <w:bottom w:w="0" w:type="dxa"/>
              <w:right w:w="108" w:type="dxa"/>
            </w:tcMar>
            <w:vAlign w:val="center"/>
            <w:hideMark/>
          </w:tcPr>
          <w:p w14:paraId="406D4975"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河北燕郊</w:t>
            </w:r>
          </w:p>
        </w:tc>
        <w:tc>
          <w:tcPr>
            <w:tcW w:w="792" w:type="dxa"/>
            <w:tcMar>
              <w:top w:w="0" w:type="dxa"/>
              <w:left w:w="108" w:type="dxa"/>
              <w:bottom w:w="0" w:type="dxa"/>
              <w:right w:w="108" w:type="dxa"/>
            </w:tcMar>
            <w:vAlign w:val="center"/>
            <w:hideMark/>
          </w:tcPr>
          <w:p w14:paraId="3BA7DA88"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三湘森林海尚城14号地块</w:t>
            </w:r>
          </w:p>
        </w:tc>
        <w:tc>
          <w:tcPr>
            <w:tcW w:w="599" w:type="dxa"/>
            <w:tcMar>
              <w:top w:w="0" w:type="dxa"/>
              <w:left w:w="108" w:type="dxa"/>
              <w:bottom w:w="0" w:type="dxa"/>
              <w:right w:w="108" w:type="dxa"/>
            </w:tcMar>
            <w:vAlign w:val="center"/>
            <w:hideMark/>
          </w:tcPr>
          <w:p w14:paraId="317762C2"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燕郊</w:t>
            </w:r>
          </w:p>
        </w:tc>
        <w:tc>
          <w:tcPr>
            <w:tcW w:w="600" w:type="dxa"/>
            <w:tcMar>
              <w:top w:w="0" w:type="dxa"/>
              <w:left w:w="108" w:type="dxa"/>
              <w:bottom w:w="0" w:type="dxa"/>
              <w:right w:w="108" w:type="dxa"/>
            </w:tcMar>
            <w:vAlign w:val="center"/>
            <w:hideMark/>
          </w:tcPr>
          <w:p w14:paraId="4C146DAA"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商办</w:t>
            </w:r>
          </w:p>
        </w:tc>
        <w:tc>
          <w:tcPr>
            <w:tcW w:w="857" w:type="dxa"/>
            <w:tcMar>
              <w:top w:w="0" w:type="dxa"/>
              <w:left w:w="108" w:type="dxa"/>
              <w:bottom w:w="0" w:type="dxa"/>
              <w:right w:w="108" w:type="dxa"/>
            </w:tcMar>
            <w:vAlign w:val="center"/>
            <w:hideMark/>
          </w:tcPr>
          <w:p w14:paraId="46BFEDA5"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50.49%</w:t>
            </w:r>
          </w:p>
        </w:tc>
        <w:tc>
          <w:tcPr>
            <w:tcW w:w="1055" w:type="dxa"/>
            <w:tcMar>
              <w:top w:w="0" w:type="dxa"/>
              <w:left w:w="108" w:type="dxa"/>
              <w:bottom w:w="0" w:type="dxa"/>
              <w:right w:w="108" w:type="dxa"/>
            </w:tcMar>
            <w:vAlign w:val="center"/>
            <w:hideMark/>
          </w:tcPr>
          <w:p w14:paraId="4C0CB971"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119,817.00</w:t>
            </w:r>
          </w:p>
        </w:tc>
        <w:tc>
          <w:tcPr>
            <w:tcW w:w="1026" w:type="dxa"/>
            <w:tcMar>
              <w:top w:w="0" w:type="dxa"/>
              <w:left w:w="108" w:type="dxa"/>
              <w:bottom w:w="0" w:type="dxa"/>
              <w:right w:w="108" w:type="dxa"/>
            </w:tcMar>
            <w:vAlign w:val="center"/>
            <w:hideMark/>
          </w:tcPr>
          <w:p w14:paraId="1F331079"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108,319.50</w:t>
            </w:r>
          </w:p>
        </w:tc>
        <w:tc>
          <w:tcPr>
            <w:tcW w:w="977" w:type="dxa"/>
            <w:tcMar>
              <w:top w:w="0" w:type="dxa"/>
              <w:left w:w="108" w:type="dxa"/>
              <w:bottom w:w="0" w:type="dxa"/>
              <w:right w:w="108" w:type="dxa"/>
            </w:tcMar>
            <w:vAlign w:val="center"/>
            <w:hideMark/>
          </w:tcPr>
          <w:p w14:paraId="050BC56E"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19,087.21</w:t>
            </w:r>
          </w:p>
        </w:tc>
        <w:tc>
          <w:tcPr>
            <w:tcW w:w="881" w:type="dxa"/>
            <w:tcMar>
              <w:top w:w="0" w:type="dxa"/>
              <w:left w:w="108" w:type="dxa"/>
              <w:bottom w:w="0" w:type="dxa"/>
              <w:right w:w="108" w:type="dxa"/>
            </w:tcMar>
            <w:vAlign w:val="center"/>
            <w:hideMark/>
          </w:tcPr>
          <w:p w14:paraId="2FA1CDC6"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936" w:type="dxa"/>
            <w:tcMar>
              <w:top w:w="0" w:type="dxa"/>
              <w:left w:w="108" w:type="dxa"/>
              <w:bottom w:w="0" w:type="dxa"/>
              <w:right w:w="108" w:type="dxa"/>
            </w:tcMar>
            <w:vAlign w:val="center"/>
            <w:hideMark/>
          </w:tcPr>
          <w:p w14:paraId="6D600356"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959" w:type="dxa"/>
            <w:tcMar>
              <w:top w:w="0" w:type="dxa"/>
              <w:left w:w="108" w:type="dxa"/>
              <w:bottom w:w="0" w:type="dxa"/>
              <w:right w:w="108" w:type="dxa"/>
            </w:tcMar>
            <w:vAlign w:val="center"/>
            <w:hideMark/>
          </w:tcPr>
          <w:p w14:paraId="176CF55A"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10,640.62</w:t>
            </w:r>
          </w:p>
        </w:tc>
        <w:tc>
          <w:tcPr>
            <w:tcW w:w="756" w:type="dxa"/>
            <w:tcMar>
              <w:top w:w="0" w:type="dxa"/>
              <w:left w:w="108" w:type="dxa"/>
              <w:bottom w:w="0" w:type="dxa"/>
              <w:right w:w="108" w:type="dxa"/>
            </w:tcMar>
            <w:vAlign w:val="center"/>
            <w:hideMark/>
          </w:tcPr>
          <w:p w14:paraId="4A0D41F4"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359.88</w:t>
            </w:r>
          </w:p>
        </w:tc>
        <w:tc>
          <w:tcPr>
            <w:tcW w:w="784" w:type="dxa"/>
            <w:tcMar>
              <w:top w:w="0" w:type="dxa"/>
              <w:left w:w="108" w:type="dxa"/>
              <w:bottom w:w="0" w:type="dxa"/>
              <w:right w:w="108" w:type="dxa"/>
            </w:tcMar>
            <w:vAlign w:val="center"/>
            <w:hideMark/>
          </w:tcPr>
          <w:p w14:paraId="79A819AF"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449.49</w:t>
            </w:r>
          </w:p>
        </w:tc>
      </w:tr>
      <w:tr w:rsidR="00117E41" w14:paraId="7EAE8B3D" w14:textId="77777777" w:rsidTr="00817730">
        <w:trPr>
          <w:divId w:val="158737977"/>
          <w:trHeight w:val="240"/>
          <w:jc w:val="center"/>
        </w:trPr>
        <w:tc>
          <w:tcPr>
            <w:tcW w:w="664" w:type="dxa"/>
            <w:tcMar>
              <w:top w:w="0" w:type="dxa"/>
              <w:left w:w="108" w:type="dxa"/>
              <w:bottom w:w="0" w:type="dxa"/>
              <w:right w:w="108" w:type="dxa"/>
            </w:tcMar>
            <w:vAlign w:val="center"/>
            <w:hideMark/>
          </w:tcPr>
          <w:p w14:paraId="10E3BEF5"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河北燕郊</w:t>
            </w:r>
          </w:p>
        </w:tc>
        <w:tc>
          <w:tcPr>
            <w:tcW w:w="792" w:type="dxa"/>
            <w:tcMar>
              <w:top w:w="0" w:type="dxa"/>
              <w:left w:w="108" w:type="dxa"/>
              <w:bottom w:w="0" w:type="dxa"/>
              <w:right w:w="108" w:type="dxa"/>
            </w:tcMar>
            <w:vAlign w:val="center"/>
            <w:hideMark/>
          </w:tcPr>
          <w:p w14:paraId="0C217A26"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三湘森林海尚城15号地块</w:t>
            </w:r>
          </w:p>
        </w:tc>
        <w:tc>
          <w:tcPr>
            <w:tcW w:w="599" w:type="dxa"/>
            <w:tcMar>
              <w:top w:w="0" w:type="dxa"/>
              <w:left w:w="108" w:type="dxa"/>
              <w:bottom w:w="0" w:type="dxa"/>
              <w:right w:w="108" w:type="dxa"/>
            </w:tcMar>
            <w:vAlign w:val="center"/>
            <w:hideMark/>
          </w:tcPr>
          <w:p w14:paraId="7B57BFAB"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燕郊</w:t>
            </w:r>
          </w:p>
        </w:tc>
        <w:tc>
          <w:tcPr>
            <w:tcW w:w="600" w:type="dxa"/>
            <w:tcMar>
              <w:top w:w="0" w:type="dxa"/>
              <w:left w:w="108" w:type="dxa"/>
              <w:bottom w:w="0" w:type="dxa"/>
              <w:right w:w="108" w:type="dxa"/>
            </w:tcMar>
            <w:vAlign w:val="center"/>
            <w:hideMark/>
          </w:tcPr>
          <w:p w14:paraId="70610857"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住宅</w:t>
            </w:r>
          </w:p>
        </w:tc>
        <w:tc>
          <w:tcPr>
            <w:tcW w:w="857" w:type="dxa"/>
            <w:tcMar>
              <w:top w:w="0" w:type="dxa"/>
              <w:left w:w="108" w:type="dxa"/>
              <w:bottom w:w="0" w:type="dxa"/>
              <w:right w:w="108" w:type="dxa"/>
            </w:tcMar>
            <w:vAlign w:val="center"/>
            <w:hideMark/>
          </w:tcPr>
          <w:p w14:paraId="5589F04F"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50.49%</w:t>
            </w:r>
          </w:p>
        </w:tc>
        <w:tc>
          <w:tcPr>
            <w:tcW w:w="1055" w:type="dxa"/>
            <w:tcMar>
              <w:top w:w="0" w:type="dxa"/>
              <w:left w:w="108" w:type="dxa"/>
              <w:bottom w:w="0" w:type="dxa"/>
              <w:right w:w="108" w:type="dxa"/>
            </w:tcMar>
            <w:vAlign w:val="center"/>
            <w:hideMark/>
          </w:tcPr>
          <w:p w14:paraId="27D4E689"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129,336.87</w:t>
            </w:r>
          </w:p>
        </w:tc>
        <w:tc>
          <w:tcPr>
            <w:tcW w:w="1026" w:type="dxa"/>
            <w:tcMar>
              <w:top w:w="0" w:type="dxa"/>
              <w:left w:w="108" w:type="dxa"/>
              <w:bottom w:w="0" w:type="dxa"/>
              <w:right w:w="108" w:type="dxa"/>
            </w:tcMar>
            <w:vAlign w:val="center"/>
            <w:hideMark/>
          </w:tcPr>
          <w:p w14:paraId="2D9CD576"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108,864.90</w:t>
            </w:r>
          </w:p>
        </w:tc>
        <w:tc>
          <w:tcPr>
            <w:tcW w:w="977" w:type="dxa"/>
            <w:tcMar>
              <w:top w:w="0" w:type="dxa"/>
              <w:left w:w="108" w:type="dxa"/>
              <w:bottom w:w="0" w:type="dxa"/>
              <w:right w:w="108" w:type="dxa"/>
            </w:tcMar>
            <w:vAlign w:val="center"/>
            <w:hideMark/>
          </w:tcPr>
          <w:p w14:paraId="74B5D27A"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69,598.22</w:t>
            </w:r>
          </w:p>
        </w:tc>
        <w:tc>
          <w:tcPr>
            <w:tcW w:w="881" w:type="dxa"/>
            <w:tcMar>
              <w:top w:w="0" w:type="dxa"/>
              <w:left w:w="108" w:type="dxa"/>
              <w:bottom w:w="0" w:type="dxa"/>
              <w:right w:w="108" w:type="dxa"/>
            </w:tcMar>
            <w:vAlign w:val="center"/>
            <w:hideMark/>
          </w:tcPr>
          <w:p w14:paraId="7E587E83"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4,774.64</w:t>
            </w:r>
          </w:p>
        </w:tc>
        <w:tc>
          <w:tcPr>
            <w:tcW w:w="936" w:type="dxa"/>
            <w:tcMar>
              <w:top w:w="0" w:type="dxa"/>
              <w:left w:w="108" w:type="dxa"/>
              <w:bottom w:w="0" w:type="dxa"/>
              <w:right w:w="108" w:type="dxa"/>
            </w:tcMar>
            <w:vAlign w:val="center"/>
            <w:hideMark/>
          </w:tcPr>
          <w:p w14:paraId="23FA72E2"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10,259.57</w:t>
            </w:r>
          </w:p>
        </w:tc>
        <w:tc>
          <w:tcPr>
            <w:tcW w:w="959" w:type="dxa"/>
            <w:tcMar>
              <w:top w:w="0" w:type="dxa"/>
              <w:left w:w="108" w:type="dxa"/>
              <w:bottom w:w="0" w:type="dxa"/>
              <w:right w:w="108" w:type="dxa"/>
            </w:tcMar>
            <w:vAlign w:val="center"/>
            <w:hideMark/>
          </w:tcPr>
          <w:p w14:paraId="5A16155A"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756" w:type="dxa"/>
            <w:tcMar>
              <w:top w:w="0" w:type="dxa"/>
              <w:left w:w="108" w:type="dxa"/>
              <w:bottom w:w="0" w:type="dxa"/>
              <w:right w:w="108" w:type="dxa"/>
            </w:tcMar>
            <w:vAlign w:val="center"/>
            <w:hideMark/>
          </w:tcPr>
          <w:p w14:paraId="1C3E01F4"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784" w:type="dxa"/>
            <w:tcMar>
              <w:top w:w="0" w:type="dxa"/>
              <w:left w:w="108" w:type="dxa"/>
              <w:bottom w:w="0" w:type="dxa"/>
              <w:right w:w="108" w:type="dxa"/>
            </w:tcMar>
            <w:vAlign w:val="center"/>
            <w:hideMark/>
          </w:tcPr>
          <w:p w14:paraId="11DDA278"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r>
      <w:tr w:rsidR="00117E41" w14:paraId="7953DE79" w14:textId="77777777" w:rsidTr="00817730">
        <w:trPr>
          <w:divId w:val="158737977"/>
          <w:trHeight w:val="240"/>
          <w:jc w:val="center"/>
        </w:trPr>
        <w:tc>
          <w:tcPr>
            <w:tcW w:w="664" w:type="dxa"/>
            <w:tcMar>
              <w:top w:w="0" w:type="dxa"/>
              <w:left w:w="108" w:type="dxa"/>
              <w:bottom w:w="0" w:type="dxa"/>
              <w:right w:w="108" w:type="dxa"/>
            </w:tcMar>
            <w:vAlign w:val="center"/>
            <w:hideMark/>
          </w:tcPr>
          <w:p w14:paraId="0920A577"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河北燕郊</w:t>
            </w:r>
          </w:p>
        </w:tc>
        <w:tc>
          <w:tcPr>
            <w:tcW w:w="792" w:type="dxa"/>
            <w:tcMar>
              <w:top w:w="0" w:type="dxa"/>
              <w:left w:w="108" w:type="dxa"/>
              <w:bottom w:w="0" w:type="dxa"/>
              <w:right w:w="108" w:type="dxa"/>
            </w:tcMar>
            <w:vAlign w:val="center"/>
            <w:hideMark/>
          </w:tcPr>
          <w:p w14:paraId="447874E9"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三湘森林海尚城16号地块</w:t>
            </w:r>
          </w:p>
        </w:tc>
        <w:tc>
          <w:tcPr>
            <w:tcW w:w="599" w:type="dxa"/>
            <w:tcMar>
              <w:top w:w="0" w:type="dxa"/>
              <w:left w:w="108" w:type="dxa"/>
              <w:bottom w:w="0" w:type="dxa"/>
              <w:right w:w="108" w:type="dxa"/>
            </w:tcMar>
            <w:vAlign w:val="center"/>
            <w:hideMark/>
          </w:tcPr>
          <w:p w14:paraId="5C29EEB4"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燕郊</w:t>
            </w:r>
          </w:p>
        </w:tc>
        <w:tc>
          <w:tcPr>
            <w:tcW w:w="600" w:type="dxa"/>
            <w:tcMar>
              <w:top w:w="0" w:type="dxa"/>
              <w:left w:w="108" w:type="dxa"/>
              <w:bottom w:w="0" w:type="dxa"/>
              <w:right w:w="108" w:type="dxa"/>
            </w:tcMar>
            <w:vAlign w:val="center"/>
            <w:hideMark/>
          </w:tcPr>
          <w:p w14:paraId="4FB743FC"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住宅</w:t>
            </w:r>
          </w:p>
        </w:tc>
        <w:tc>
          <w:tcPr>
            <w:tcW w:w="857" w:type="dxa"/>
            <w:tcMar>
              <w:top w:w="0" w:type="dxa"/>
              <w:left w:w="108" w:type="dxa"/>
              <w:bottom w:w="0" w:type="dxa"/>
              <w:right w:w="108" w:type="dxa"/>
            </w:tcMar>
            <w:vAlign w:val="center"/>
            <w:hideMark/>
          </w:tcPr>
          <w:p w14:paraId="44B7F729"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50.49%</w:t>
            </w:r>
          </w:p>
        </w:tc>
        <w:tc>
          <w:tcPr>
            <w:tcW w:w="1055" w:type="dxa"/>
            <w:tcMar>
              <w:top w:w="0" w:type="dxa"/>
              <w:left w:w="108" w:type="dxa"/>
              <w:bottom w:w="0" w:type="dxa"/>
              <w:right w:w="108" w:type="dxa"/>
            </w:tcMar>
            <w:vAlign w:val="center"/>
            <w:hideMark/>
          </w:tcPr>
          <w:p w14:paraId="6091A6DA"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102,492.37</w:t>
            </w:r>
          </w:p>
        </w:tc>
        <w:tc>
          <w:tcPr>
            <w:tcW w:w="1026" w:type="dxa"/>
            <w:tcMar>
              <w:top w:w="0" w:type="dxa"/>
              <w:left w:w="108" w:type="dxa"/>
              <w:bottom w:w="0" w:type="dxa"/>
              <w:right w:w="108" w:type="dxa"/>
            </w:tcMar>
            <w:vAlign w:val="center"/>
            <w:hideMark/>
          </w:tcPr>
          <w:p w14:paraId="4EBAD38F"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102,151.92</w:t>
            </w:r>
          </w:p>
        </w:tc>
        <w:tc>
          <w:tcPr>
            <w:tcW w:w="977" w:type="dxa"/>
            <w:tcMar>
              <w:top w:w="0" w:type="dxa"/>
              <w:left w:w="108" w:type="dxa"/>
              <w:bottom w:w="0" w:type="dxa"/>
              <w:right w:w="108" w:type="dxa"/>
            </w:tcMar>
            <w:vAlign w:val="center"/>
            <w:hideMark/>
          </w:tcPr>
          <w:p w14:paraId="7052F109"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8,355.25</w:t>
            </w:r>
          </w:p>
        </w:tc>
        <w:tc>
          <w:tcPr>
            <w:tcW w:w="881" w:type="dxa"/>
            <w:tcMar>
              <w:top w:w="0" w:type="dxa"/>
              <w:left w:w="108" w:type="dxa"/>
              <w:bottom w:w="0" w:type="dxa"/>
              <w:right w:w="108" w:type="dxa"/>
            </w:tcMar>
            <w:vAlign w:val="center"/>
            <w:hideMark/>
          </w:tcPr>
          <w:p w14:paraId="38F5C92D"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6,047.61</w:t>
            </w:r>
          </w:p>
        </w:tc>
        <w:tc>
          <w:tcPr>
            <w:tcW w:w="936" w:type="dxa"/>
            <w:tcMar>
              <w:top w:w="0" w:type="dxa"/>
              <w:left w:w="108" w:type="dxa"/>
              <w:bottom w:w="0" w:type="dxa"/>
              <w:right w:w="108" w:type="dxa"/>
            </w:tcMar>
            <w:vAlign w:val="center"/>
            <w:hideMark/>
          </w:tcPr>
          <w:p w14:paraId="48339432"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13,250.46</w:t>
            </w:r>
          </w:p>
        </w:tc>
        <w:tc>
          <w:tcPr>
            <w:tcW w:w="959" w:type="dxa"/>
            <w:tcMar>
              <w:top w:w="0" w:type="dxa"/>
              <w:left w:w="108" w:type="dxa"/>
              <w:bottom w:w="0" w:type="dxa"/>
              <w:right w:w="108" w:type="dxa"/>
            </w:tcMar>
            <w:vAlign w:val="center"/>
            <w:hideMark/>
          </w:tcPr>
          <w:p w14:paraId="7DC91BA0"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756" w:type="dxa"/>
            <w:tcMar>
              <w:top w:w="0" w:type="dxa"/>
              <w:left w:w="108" w:type="dxa"/>
              <w:bottom w:w="0" w:type="dxa"/>
              <w:right w:w="108" w:type="dxa"/>
            </w:tcMar>
            <w:vAlign w:val="center"/>
            <w:hideMark/>
          </w:tcPr>
          <w:p w14:paraId="2735C4AF"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c>
          <w:tcPr>
            <w:tcW w:w="784" w:type="dxa"/>
            <w:tcMar>
              <w:top w:w="0" w:type="dxa"/>
              <w:left w:w="108" w:type="dxa"/>
              <w:bottom w:w="0" w:type="dxa"/>
              <w:right w:w="108" w:type="dxa"/>
            </w:tcMar>
            <w:vAlign w:val="center"/>
            <w:hideMark/>
          </w:tcPr>
          <w:p w14:paraId="54C73548"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ascii="Times New Roman" w:hAnsi="Times New Roman" w:cs="Times New Roman"/>
                <w:sz w:val="18"/>
                <w:szCs w:val="18"/>
              </w:rPr>
              <w:t>0</w:t>
            </w:r>
          </w:p>
        </w:tc>
      </w:tr>
    </w:tbl>
    <w:p w14:paraId="218AC790" w14:textId="77777777" w:rsidR="00117E41" w:rsidRDefault="00117E41">
      <w:pPr>
        <w:pStyle w:val="a4"/>
        <w:spacing w:beforeAutospacing="0" w:afterAutospacing="0" w:line="240" w:lineRule="atLeast"/>
        <w:divId w:val="158737977"/>
        <w:rPr>
          <w:rFonts w:ascii="Calibri" w:hAnsi="Calibri" w:cs="Calibri"/>
          <w:sz w:val="21"/>
          <w:szCs w:val="21"/>
        </w:rPr>
      </w:pPr>
      <w:r>
        <w:rPr>
          <w:rFonts w:cs="Calibri" w:hint="eastAsia"/>
          <w:sz w:val="21"/>
          <w:szCs w:val="21"/>
        </w:rPr>
        <w:t>（5）主要项目出租情况</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2"/>
        <w:gridCol w:w="1275"/>
        <w:gridCol w:w="1295"/>
        <w:gridCol w:w="1377"/>
        <w:gridCol w:w="1377"/>
        <w:gridCol w:w="1377"/>
        <w:gridCol w:w="1377"/>
      </w:tblGrid>
      <w:tr w:rsidR="00117E41" w14:paraId="349EBCC0" w14:textId="77777777" w:rsidTr="00817730">
        <w:trPr>
          <w:divId w:val="158737977"/>
          <w:trHeight w:val="240"/>
          <w:jc w:val="center"/>
        </w:trPr>
        <w:tc>
          <w:tcPr>
            <w:tcW w:w="1562" w:type="dxa"/>
            <w:shd w:val="clear" w:color="auto" w:fill="D3D3D3"/>
            <w:tcMar>
              <w:top w:w="0" w:type="dxa"/>
              <w:left w:w="108" w:type="dxa"/>
              <w:bottom w:w="0" w:type="dxa"/>
              <w:right w:w="108" w:type="dxa"/>
            </w:tcMar>
            <w:vAlign w:val="center"/>
            <w:hideMark/>
          </w:tcPr>
          <w:p w14:paraId="64169FAD"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项目名称</w:t>
            </w:r>
          </w:p>
        </w:tc>
        <w:tc>
          <w:tcPr>
            <w:tcW w:w="1275" w:type="dxa"/>
            <w:shd w:val="clear" w:color="auto" w:fill="D3D3D3"/>
            <w:tcMar>
              <w:top w:w="0" w:type="dxa"/>
              <w:left w:w="108" w:type="dxa"/>
              <w:bottom w:w="0" w:type="dxa"/>
              <w:right w:w="108" w:type="dxa"/>
            </w:tcMar>
            <w:vAlign w:val="center"/>
            <w:hideMark/>
          </w:tcPr>
          <w:p w14:paraId="52F88ACF"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所在位置</w:t>
            </w:r>
          </w:p>
        </w:tc>
        <w:tc>
          <w:tcPr>
            <w:tcW w:w="1295" w:type="dxa"/>
            <w:shd w:val="clear" w:color="auto" w:fill="D3D3D3"/>
            <w:tcMar>
              <w:top w:w="0" w:type="dxa"/>
              <w:left w:w="108" w:type="dxa"/>
              <w:bottom w:w="0" w:type="dxa"/>
              <w:right w:w="108" w:type="dxa"/>
            </w:tcMar>
            <w:vAlign w:val="center"/>
            <w:hideMark/>
          </w:tcPr>
          <w:p w14:paraId="23F214AC"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项目业态</w:t>
            </w:r>
          </w:p>
        </w:tc>
        <w:tc>
          <w:tcPr>
            <w:tcW w:w="1377" w:type="dxa"/>
            <w:shd w:val="clear" w:color="auto" w:fill="D3D3D3"/>
            <w:tcMar>
              <w:top w:w="0" w:type="dxa"/>
              <w:left w:w="108" w:type="dxa"/>
              <w:bottom w:w="0" w:type="dxa"/>
              <w:right w:w="108" w:type="dxa"/>
            </w:tcMar>
            <w:vAlign w:val="center"/>
            <w:hideMark/>
          </w:tcPr>
          <w:p w14:paraId="190FCC6D"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股权比例</w:t>
            </w:r>
          </w:p>
        </w:tc>
        <w:tc>
          <w:tcPr>
            <w:tcW w:w="1377" w:type="dxa"/>
            <w:shd w:val="clear" w:color="auto" w:fill="D3D3D3"/>
            <w:tcMar>
              <w:top w:w="0" w:type="dxa"/>
              <w:left w:w="108" w:type="dxa"/>
              <w:bottom w:w="0" w:type="dxa"/>
              <w:right w:w="108" w:type="dxa"/>
            </w:tcMar>
            <w:vAlign w:val="center"/>
            <w:hideMark/>
          </w:tcPr>
          <w:p w14:paraId="0E221F15"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可出租面积（㎡）</w:t>
            </w:r>
          </w:p>
        </w:tc>
        <w:tc>
          <w:tcPr>
            <w:tcW w:w="1377" w:type="dxa"/>
            <w:shd w:val="clear" w:color="auto" w:fill="D3D3D3"/>
            <w:tcMar>
              <w:top w:w="0" w:type="dxa"/>
              <w:left w:w="108" w:type="dxa"/>
              <w:bottom w:w="0" w:type="dxa"/>
              <w:right w:w="108" w:type="dxa"/>
            </w:tcMar>
            <w:vAlign w:val="center"/>
            <w:hideMark/>
          </w:tcPr>
          <w:p w14:paraId="4E0F25EB"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累计已出租面积（㎡）</w:t>
            </w:r>
          </w:p>
        </w:tc>
        <w:tc>
          <w:tcPr>
            <w:tcW w:w="1377" w:type="dxa"/>
            <w:shd w:val="clear" w:color="auto" w:fill="D3D3D3"/>
            <w:tcMar>
              <w:top w:w="0" w:type="dxa"/>
              <w:left w:w="108" w:type="dxa"/>
              <w:bottom w:w="0" w:type="dxa"/>
              <w:right w:w="108" w:type="dxa"/>
            </w:tcMar>
            <w:vAlign w:val="center"/>
            <w:hideMark/>
          </w:tcPr>
          <w:p w14:paraId="362E988A"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平均出租率</w:t>
            </w:r>
          </w:p>
        </w:tc>
      </w:tr>
      <w:tr w:rsidR="00117E41" w14:paraId="4B72D615" w14:textId="77777777" w:rsidTr="00817730">
        <w:trPr>
          <w:divId w:val="158737977"/>
          <w:trHeight w:val="340"/>
          <w:jc w:val="center"/>
        </w:trPr>
        <w:tc>
          <w:tcPr>
            <w:tcW w:w="1562" w:type="dxa"/>
            <w:tcMar>
              <w:top w:w="0" w:type="dxa"/>
              <w:left w:w="108" w:type="dxa"/>
              <w:bottom w:w="0" w:type="dxa"/>
              <w:right w:w="108" w:type="dxa"/>
            </w:tcMar>
            <w:vAlign w:val="center"/>
            <w:hideMark/>
          </w:tcPr>
          <w:p w14:paraId="48BBEAB1"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三湘世纪花城</w:t>
            </w:r>
          </w:p>
        </w:tc>
        <w:tc>
          <w:tcPr>
            <w:tcW w:w="1275" w:type="dxa"/>
            <w:tcMar>
              <w:top w:w="0" w:type="dxa"/>
              <w:left w:w="108" w:type="dxa"/>
              <w:bottom w:w="0" w:type="dxa"/>
              <w:right w:w="108" w:type="dxa"/>
            </w:tcMar>
            <w:vAlign w:val="center"/>
            <w:hideMark/>
          </w:tcPr>
          <w:p w14:paraId="6C275314"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上海</w:t>
            </w:r>
          </w:p>
        </w:tc>
        <w:tc>
          <w:tcPr>
            <w:tcW w:w="1295" w:type="dxa"/>
            <w:tcMar>
              <w:top w:w="0" w:type="dxa"/>
              <w:left w:w="108" w:type="dxa"/>
              <w:bottom w:w="0" w:type="dxa"/>
              <w:right w:w="108" w:type="dxa"/>
            </w:tcMar>
            <w:vAlign w:val="center"/>
            <w:hideMark/>
          </w:tcPr>
          <w:p w14:paraId="3BAB0ABF"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商场+店铺</w:t>
            </w:r>
          </w:p>
        </w:tc>
        <w:tc>
          <w:tcPr>
            <w:tcW w:w="1377" w:type="dxa"/>
            <w:tcMar>
              <w:top w:w="0" w:type="dxa"/>
              <w:left w:w="108" w:type="dxa"/>
              <w:bottom w:w="0" w:type="dxa"/>
              <w:right w:w="108" w:type="dxa"/>
            </w:tcMar>
            <w:vAlign w:val="center"/>
            <w:hideMark/>
          </w:tcPr>
          <w:p w14:paraId="2BC80B31"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100.00%</w:t>
            </w:r>
          </w:p>
        </w:tc>
        <w:tc>
          <w:tcPr>
            <w:tcW w:w="1377" w:type="dxa"/>
            <w:tcMar>
              <w:top w:w="0" w:type="dxa"/>
              <w:left w:w="108" w:type="dxa"/>
              <w:bottom w:w="0" w:type="dxa"/>
              <w:right w:w="108" w:type="dxa"/>
            </w:tcMar>
            <w:vAlign w:val="center"/>
            <w:hideMark/>
          </w:tcPr>
          <w:p w14:paraId="34622D6B"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17,408.30</w:t>
            </w:r>
          </w:p>
        </w:tc>
        <w:tc>
          <w:tcPr>
            <w:tcW w:w="1377" w:type="dxa"/>
            <w:tcMar>
              <w:top w:w="0" w:type="dxa"/>
              <w:left w:w="108" w:type="dxa"/>
              <w:bottom w:w="0" w:type="dxa"/>
              <w:right w:w="108" w:type="dxa"/>
            </w:tcMar>
            <w:vAlign w:val="center"/>
            <w:hideMark/>
          </w:tcPr>
          <w:p w14:paraId="35753AD0"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17,022.12</w:t>
            </w:r>
          </w:p>
        </w:tc>
        <w:tc>
          <w:tcPr>
            <w:tcW w:w="1377" w:type="dxa"/>
            <w:tcMar>
              <w:top w:w="0" w:type="dxa"/>
              <w:left w:w="108" w:type="dxa"/>
              <w:bottom w:w="0" w:type="dxa"/>
              <w:right w:w="108" w:type="dxa"/>
            </w:tcMar>
            <w:vAlign w:val="center"/>
            <w:hideMark/>
          </w:tcPr>
          <w:p w14:paraId="6D5E0857"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97.78%</w:t>
            </w:r>
          </w:p>
        </w:tc>
      </w:tr>
      <w:tr w:rsidR="00117E41" w14:paraId="08A51988" w14:textId="77777777" w:rsidTr="00817730">
        <w:trPr>
          <w:divId w:val="158737977"/>
          <w:trHeight w:val="340"/>
          <w:jc w:val="center"/>
        </w:trPr>
        <w:tc>
          <w:tcPr>
            <w:tcW w:w="1562" w:type="dxa"/>
            <w:tcMar>
              <w:top w:w="0" w:type="dxa"/>
              <w:left w:w="108" w:type="dxa"/>
              <w:bottom w:w="0" w:type="dxa"/>
              <w:right w:w="108" w:type="dxa"/>
            </w:tcMar>
            <w:vAlign w:val="center"/>
            <w:hideMark/>
          </w:tcPr>
          <w:p w14:paraId="0F8BD3CD"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三湘商业广场</w:t>
            </w:r>
          </w:p>
        </w:tc>
        <w:tc>
          <w:tcPr>
            <w:tcW w:w="1275" w:type="dxa"/>
            <w:tcMar>
              <w:top w:w="0" w:type="dxa"/>
              <w:left w:w="108" w:type="dxa"/>
              <w:bottom w:w="0" w:type="dxa"/>
              <w:right w:w="108" w:type="dxa"/>
            </w:tcMar>
            <w:vAlign w:val="center"/>
            <w:hideMark/>
          </w:tcPr>
          <w:p w14:paraId="02490FBB"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上海</w:t>
            </w:r>
          </w:p>
        </w:tc>
        <w:tc>
          <w:tcPr>
            <w:tcW w:w="1295" w:type="dxa"/>
            <w:tcMar>
              <w:top w:w="0" w:type="dxa"/>
              <w:left w:w="108" w:type="dxa"/>
              <w:bottom w:w="0" w:type="dxa"/>
              <w:right w:w="108" w:type="dxa"/>
            </w:tcMar>
            <w:vAlign w:val="center"/>
            <w:hideMark/>
          </w:tcPr>
          <w:p w14:paraId="47ED2B83"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商场</w:t>
            </w:r>
          </w:p>
        </w:tc>
        <w:tc>
          <w:tcPr>
            <w:tcW w:w="1377" w:type="dxa"/>
            <w:tcMar>
              <w:top w:w="0" w:type="dxa"/>
              <w:left w:w="108" w:type="dxa"/>
              <w:bottom w:w="0" w:type="dxa"/>
              <w:right w:w="108" w:type="dxa"/>
            </w:tcMar>
            <w:vAlign w:val="center"/>
            <w:hideMark/>
          </w:tcPr>
          <w:p w14:paraId="70AB0B5E"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100.00%</w:t>
            </w:r>
          </w:p>
        </w:tc>
        <w:tc>
          <w:tcPr>
            <w:tcW w:w="1377" w:type="dxa"/>
            <w:tcMar>
              <w:top w:w="0" w:type="dxa"/>
              <w:left w:w="108" w:type="dxa"/>
              <w:bottom w:w="0" w:type="dxa"/>
              <w:right w:w="108" w:type="dxa"/>
            </w:tcMar>
            <w:vAlign w:val="center"/>
            <w:hideMark/>
          </w:tcPr>
          <w:p w14:paraId="6CE010A1"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20,917.24</w:t>
            </w:r>
          </w:p>
        </w:tc>
        <w:tc>
          <w:tcPr>
            <w:tcW w:w="1377" w:type="dxa"/>
            <w:tcMar>
              <w:top w:w="0" w:type="dxa"/>
              <w:left w:w="108" w:type="dxa"/>
              <w:bottom w:w="0" w:type="dxa"/>
              <w:right w:w="108" w:type="dxa"/>
            </w:tcMar>
            <w:vAlign w:val="center"/>
            <w:hideMark/>
          </w:tcPr>
          <w:p w14:paraId="6AEAD783"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20,917.24</w:t>
            </w:r>
          </w:p>
        </w:tc>
        <w:tc>
          <w:tcPr>
            <w:tcW w:w="1377" w:type="dxa"/>
            <w:tcMar>
              <w:top w:w="0" w:type="dxa"/>
              <w:left w:w="108" w:type="dxa"/>
              <w:bottom w:w="0" w:type="dxa"/>
              <w:right w:w="108" w:type="dxa"/>
            </w:tcMar>
            <w:vAlign w:val="center"/>
            <w:hideMark/>
          </w:tcPr>
          <w:p w14:paraId="4E5AB380"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100.00%</w:t>
            </w:r>
          </w:p>
        </w:tc>
      </w:tr>
      <w:tr w:rsidR="00117E41" w14:paraId="75B036D8" w14:textId="77777777" w:rsidTr="00817730">
        <w:trPr>
          <w:divId w:val="158737977"/>
          <w:trHeight w:val="340"/>
          <w:jc w:val="center"/>
        </w:trPr>
        <w:tc>
          <w:tcPr>
            <w:tcW w:w="1562" w:type="dxa"/>
            <w:tcMar>
              <w:top w:w="0" w:type="dxa"/>
              <w:left w:w="108" w:type="dxa"/>
              <w:bottom w:w="0" w:type="dxa"/>
              <w:right w:w="108" w:type="dxa"/>
            </w:tcMar>
            <w:vAlign w:val="center"/>
            <w:hideMark/>
          </w:tcPr>
          <w:p w14:paraId="40D13CB0"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三湘财富广场</w:t>
            </w:r>
          </w:p>
        </w:tc>
        <w:tc>
          <w:tcPr>
            <w:tcW w:w="1275" w:type="dxa"/>
            <w:tcMar>
              <w:top w:w="0" w:type="dxa"/>
              <w:left w:w="108" w:type="dxa"/>
              <w:bottom w:w="0" w:type="dxa"/>
              <w:right w:w="108" w:type="dxa"/>
            </w:tcMar>
            <w:vAlign w:val="center"/>
            <w:hideMark/>
          </w:tcPr>
          <w:p w14:paraId="36121450"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上海</w:t>
            </w:r>
          </w:p>
        </w:tc>
        <w:tc>
          <w:tcPr>
            <w:tcW w:w="1295" w:type="dxa"/>
            <w:tcMar>
              <w:top w:w="0" w:type="dxa"/>
              <w:left w:w="108" w:type="dxa"/>
              <w:bottom w:w="0" w:type="dxa"/>
              <w:right w:w="108" w:type="dxa"/>
            </w:tcMar>
            <w:vAlign w:val="center"/>
            <w:hideMark/>
          </w:tcPr>
          <w:p w14:paraId="6EA21BE0"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店铺</w:t>
            </w:r>
          </w:p>
        </w:tc>
        <w:tc>
          <w:tcPr>
            <w:tcW w:w="1377" w:type="dxa"/>
            <w:tcMar>
              <w:top w:w="0" w:type="dxa"/>
              <w:left w:w="108" w:type="dxa"/>
              <w:bottom w:w="0" w:type="dxa"/>
              <w:right w:w="108" w:type="dxa"/>
            </w:tcMar>
            <w:vAlign w:val="center"/>
            <w:hideMark/>
          </w:tcPr>
          <w:p w14:paraId="5C143FE8"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100.00%</w:t>
            </w:r>
          </w:p>
        </w:tc>
        <w:tc>
          <w:tcPr>
            <w:tcW w:w="1377" w:type="dxa"/>
            <w:tcMar>
              <w:top w:w="0" w:type="dxa"/>
              <w:left w:w="108" w:type="dxa"/>
              <w:bottom w:w="0" w:type="dxa"/>
              <w:right w:w="108" w:type="dxa"/>
            </w:tcMar>
            <w:vAlign w:val="center"/>
            <w:hideMark/>
          </w:tcPr>
          <w:p w14:paraId="0FE497E7"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16,737.34</w:t>
            </w:r>
          </w:p>
        </w:tc>
        <w:tc>
          <w:tcPr>
            <w:tcW w:w="1377" w:type="dxa"/>
            <w:tcMar>
              <w:top w:w="0" w:type="dxa"/>
              <w:left w:w="108" w:type="dxa"/>
              <w:bottom w:w="0" w:type="dxa"/>
              <w:right w:w="108" w:type="dxa"/>
            </w:tcMar>
            <w:vAlign w:val="center"/>
            <w:hideMark/>
          </w:tcPr>
          <w:p w14:paraId="4FA42C9E"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16,737.34</w:t>
            </w:r>
          </w:p>
        </w:tc>
        <w:tc>
          <w:tcPr>
            <w:tcW w:w="1377" w:type="dxa"/>
            <w:tcMar>
              <w:top w:w="0" w:type="dxa"/>
              <w:left w:w="108" w:type="dxa"/>
              <w:bottom w:w="0" w:type="dxa"/>
              <w:right w:w="108" w:type="dxa"/>
            </w:tcMar>
            <w:vAlign w:val="center"/>
            <w:hideMark/>
          </w:tcPr>
          <w:p w14:paraId="68508FF9"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100.00%</w:t>
            </w:r>
          </w:p>
        </w:tc>
      </w:tr>
      <w:tr w:rsidR="00117E41" w14:paraId="6A05D92C" w14:textId="77777777" w:rsidTr="00817730">
        <w:trPr>
          <w:divId w:val="158737977"/>
          <w:trHeight w:val="340"/>
          <w:jc w:val="center"/>
        </w:trPr>
        <w:tc>
          <w:tcPr>
            <w:tcW w:w="1562" w:type="dxa"/>
            <w:tcMar>
              <w:top w:w="0" w:type="dxa"/>
              <w:left w:w="108" w:type="dxa"/>
              <w:bottom w:w="0" w:type="dxa"/>
              <w:right w:w="108" w:type="dxa"/>
            </w:tcMar>
            <w:vAlign w:val="center"/>
            <w:hideMark/>
          </w:tcPr>
          <w:p w14:paraId="0434F22F"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三湘海尚城</w:t>
            </w:r>
          </w:p>
        </w:tc>
        <w:tc>
          <w:tcPr>
            <w:tcW w:w="1275" w:type="dxa"/>
            <w:tcMar>
              <w:top w:w="0" w:type="dxa"/>
              <w:left w:w="108" w:type="dxa"/>
              <w:bottom w:w="0" w:type="dxa"/>
              <w:right w:w="108" w:type="dxa"/>
            </w:tcMar>
            <w:vAlign w:val="center"/>
            <w:hideMark/>
          </w:tcPr>
          <w:p w14:paraId="7E3BB655"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上海</w:t>
            </w:r>
          </w:p>
        </w:tc>
        <w:tc>
          <w:tcPr>
            <w:tcW w:w="1295" w:type="dxa"/>
            <w:tcMar>
              <w:top w:w="0" w:type="dxa"/>
              <w:left w:w="108" w:type="dxa"/>
              <w:bottom w:w="0" w:type="dxa"/>
              <w:right w:w="108" w:type="dxa"/>
            </w:tcMar>
            <w:vAlign w:val="center"/>
            <w:hideMark/>
          </w:tcPr>
          <w:p w14:paraId="53CEE319"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店铺</w:t>
            </w:r>
          </w:p>
        </w:tc>
        <w:tc>
          <w:tcPr>
            <w:tcW w:w="1377" w:type="dxa"/>
            <w:tcMar>
              <w:top w:w="0" w:type="dxa"/>
              <w:left w:w="108" w:type="dxa"/>
              <w:bottom w:w="0" w:type="dxa"/>
              <w:right w:w="108" w:type="dxa"/>
            </w:tcMar>
            <w:vAlign w:val="center"/>
            <w:hideMark/>
          </w:tcPr>
          <w:p w14:paraId="42EB189D"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100.00%</w:t>
            </w:r>
          </w:p>
        </w:tc>
        <w:tc>
          <w:tcPr>
            <w:tcW w:w="1377" w:type="dxa"/>
            <w:tcMar>
              <w:top w:w="0" w:type="dxa"/>
              <w:left w:w="108" w:type="dxa"/>
              <w:bottom w:w="0" w:type="dxa"/>
              <w:right w:w="108" w:type="dxa"/>
            </w:tcMar>
            <w:vAlign w:val="center"/>
            <w:hideMark/>
          </w:tcPr>
          <w:p w14:paraId="501C1367"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17,564.74</w:t>
            </w:r>
          </w:p>
        </w:tc>
        <w:tc>
          <w:tcPr>
            <w:tcW w:w="1377" w:type="dxa"/>
            <w:tcMar>
              <w:top w:w="0" w:type="dxa"/>
              <w:left w:w="108" w:type="dxa"/>
              <w:bottom w:w="0" w:type="dxa"/>
              <w:right w:w="108" w:type="dxa"/>
            </w:tcMar>
            <w:vAlign w:val="center"/>
            <w:hideMark/>
          </w:tcPr>
          <w:p w14:paraId="6021447C"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17,564.74</w:t>
            </w:r>
          </w:p>
        </w:tc>
        <w:tc>
          <w:tcPr>
            <w:tcW w:w="1377" w:type="dxa"/>
            <w:tcMar>
              <w:top w:w="0" w:type="dxa"/>
              <w:left w:w="108" w:type="dxa"/>
              <w:bottom w:w="0" w:type="dxa"/>
              <w:right w:w="108" w:type="dxa"/>
            </w:tcMar>
            <w:vAlign w:val="center"/>
            <w:hideMark/>
          </w:tcPr>
          <w:p w14:paraId="774D42BA"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100.00%</w:t>
            </w:r>
          </w:p>
        </w:tc>
      </w:tr>
      <w:tr w:rsidR="00117E41" w14:paraId="5442CE4D" w14:textId="77777777" w:rsidTr="00817730">
        <w:trPr>
          <w:divId w:val="158737977"/>
          <w:trHeight w:val="340"/>
          <w:jc w:val="center"/>
        </w:trPr>
        <w:tc>
          <w:tcPr>
            <w:tcW w:w="1562" w:type="dxa"/>
            <w:tcMar>
              <w:top w:w="0" w:type="dxa"/>
              <w:left w:w="108" w:type="dxa"/>
              <w:bottom w:w="0" w:type="dxa"/>
              <w:right w:w="108" w:type="dxa"/>
            </w:tcMar>
            <w:vAlign w:val="center"/>
            <w:hideMark/>
          </w:tcPr>
          <w:p w14:paraId="7D6953B5"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三湘海尚名邸</w:t>
            </w:r>
          </w:p>
        </w:tc>
        <w:tc>
          <w:tcPr>
            <w:tcW w:w="1275" w:type="dxa"/>
            <w:tcMar>
              <w:top w:w="0" w:type="dxa"/>
              <w:left w:w="108" w:type="dxa"/>
              <w:bottom w:w="0" w:type="dxa"/>
              <w:right w:w="108" w:type="dxa"/>
            </w:tcMar>
            <w:vAlign w:val="center"/>
            <w:hideMark/>
          </w:tcPr>
          <w:p w14:paraId="4CBD4814"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上海</w:t>
            </w:r>
          </w:p>
        </w:tc>
        <w:tc>
          <w:tcPr>
            <w:tcW w:w="1295" w:type="dxa"/>
            <w:tcMar>
              <w:top w:w="0" w:type="dxa"/>
              <w:left w:w="108" w:type="dxa"/>
              <w:bottom w:w="0" w:type="dxa"/>
              <w:right w:w="108" w:type="dxa"/>
            </w:tcMar>
            <w:vAlign w:val="center"/>
            <w:hideMark/>
          </w:tcPr>
          <w:p w14:paraId="148314E4"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店铺</w:t>
            </w:r>
          </w:p>
        </w:tc>
        <w:tc>
          <w:tcPr>
            <w:tcW w:w="1377" w:type="dxa"/>
            <w:tcMar>
              <w:top w:w="0" w:type="dxa"/>
              <w:left w:w="108" w:type="dxa"/>
              <w:bottom w:w="0" w:type="dxa"/>
              <w:right w:w="108" w:type="dxa"/>
            </w:tcMar>
            <w:vAlign w:val="center"/>
            <w:hideMark/>
          </w:tcPr>
          <w:p w14:paraId="03C51858"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100.00%</w:t>
            </w:r>
          </w:p>
        </w:tc>
        <w:tc>
          <w:tcPr>
            <w:tcW w:w="1377" w:type="dxa"/>
            <w:tcMar>
              <w:top w:w="0" w:type="dxa"/>
              <w:left w:w="108" w:type="dxa"/>
              <w:bottom w:w="0" w:type="dxa"/>
              <w:right w:w="108" w:type="dxa"/>
            </w:tcMar>
            <w:vAlign w:val="center"/>
            <w:hideMark/>
          </w:tcPr>
          <w:p w14:paraId="3B438D35"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4,534.03</w:t>
            </w:r>
          </w:p>
        </w:tc>
        <w:tc>
          <w:tcPr>
            <w:tcW w:w="1377" w:type="dxa"/>
            <w:tcMar>
              <w:top w:w="0" w:type="dxa"/>
              <w:left w:w="108" w:type="dxa"/>
              <w:bottom w:w="0" w:type="dxa"/>
              <w:right w:w="108" w:type="dxa"/>
            </w:tcMar>
            <w:vAlign w:val="center"/>
            <w:hideMark/>
          </w:tcPr>
          <w:p w14:paraId="298D0EA9"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3,741.40</w:t>
            </w:r>
          </w:p>
        </w:tc>
        <w:tc>
          <w:tcPr>
            <w:tcW w:w="1377" w:type="dxa"/>
            <w:tcMar>
              <w:top w:w="0" w:type="dxa"/>
              <w:left w:w="108" w:type="dxa"/>
              <w:bottom w:w="0" w:type="dxa"/>
              <w:right w:w="108" w:type="dxa"/>
            </w:tcMar>
            <w:vAlign w:val="center"/>
            <w:hideMark/>
          </w:tcPr>
          <w:p w14:paraId="23782C28"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82.52%</w:t>
            </w:r>
          </w:p>
        </w:tc>
      </w:tr>
    </w:tbl>
    <w:p w14:paraId="21F13CA9" w14:textId="77777777" w:rsidR="00117E41" w:rsidRDefault="00117E41">
      <w:pPr>
        <w:pStyle w:val="a4"/>
        <w:spacing w:beforeAutospacing="0" w:afterAutospacing="0" w:line="240" w:lineRule="atLeast"/>
        <w:divId w:val="158737977"/>
        <w:rPr>
          <w:rFonts w:ascii="Calibri" w:hAnsi="Calibri" w:cs="Calibri"/>
          <w:sz w:val="21"/>
          <w:szCs w:val="21"/>
        </w:rPr>
      </w:pPr>
      <w:r>
        <w:rPr>
          <w:rFonts w:cs="Calibri" w:hint="eastAsia"/>
          <w:sz w:val="21"/>
          <w:szCs w:val="21"/>
        </w:rPr>
        <w:t>（6）土地一级开发情况</w:t>
      </w:r>
    </w:p>
    <w:p w14:paraId="3EB0ED52" w14:textId="77777777" w:rsidR="00117E41" w:rsidRDefault="00117E41">
      <w:pPr>
        <w:pStyle w:val="a4"/>
        <w:spacing w:beforeAutospacing="0" w:afterAutospacing="0" w:line="240" w:lineRule="atLeast"/>
        <w:divId w:val="158737977"/>
        <w:rPr>
          <w:rFonts w:ascii="Calibri" w:hAnsi="Calibri" w:cs="Calibri"/>
          <w:sz w:val="21"/>
          <w:szCs w:val="21"/>
        </w:rPr>
      </w:pPr>
      <w:r>
        <w:rPr>
          <w:rFonts w:cs="Calibri" w:hint="eastAsia"/>
          <w:sz w:val="18"/>
          <w:szCs w:val="18"/>
        </w:rPr>
        <w:t xml:space="preserve">□适用 </w:t>
      </w:r>
      <w:r>
        <w:rPr>
          <w:rFonts w:ascii="Wingdings 2" w:hAnsi="Wingdings 2" w:cs="Calibri"/>
          <w:sz w:val="18"/>
          <w:szCs w:val="18"/>
        </w:rPr>
        <w:t></w:t>
      </w:r>
      <w:r>
        <w:rPr>
          <w:rFonts w:cs="Calibri" w:hint="eastAsia"/>
          <w:sz w:val="18"/>
          <w:szCs w:val="18"/>
        </w:rPr>
        <w:t>不适用</w:t>
      </w:r>
    </w:p>
    <w:p w14:paraId="248D3909" w14:textId="77777777" w:rsidR="00117E41" w:rsidRDefault="00117E41">
      <w:pPr>
        <w:pStyle w:val="a4"/>
        <w:spacing w:beforeAutospacing="0" w:afterAutospacing="0" w:line="240" w:lineRule="atLeast"/>
        <w:divId w:val="158737977"/>
        <w:rPr>
          <w:rFonts w:ascii="Calibri" w:hAnsi="Calibri" w:cs="Calibri"/>
          <w:sz w:val="21"/>
          <w:szCs w:val="21"/>
        </w:rPr>
      </w:pPr>
      <w:r>
        <w:rPr>
          <w:rStyle w:val="a3"/>
          <w:rFonts w:cs="Calibri" w:hint="eastAsia"/>
          <w:sz w:val="21"/>
          <w:szCs w:val="21"/>
        </w:rPr>
        <w:t>3、融资途径</w:t>
      </w:r>
    </w:p>
    <w:p w14:paraId="58D1C45E" w14:textId="77777777" w:rsidR="00117E41" w:rsidRDefault="00117E41">
      <w:pPr>
        <w:pStyle w:val="a4"/>
        <w:spacing w:beforeAutospacing="0" w:afterAutospacing="0" w:line="240" w:lineRule="atLeast"/>
        <w:jc w:val="right"/>
        <w:divId w:val="158737977"/>
        <w:rPr>
          <w:rFonts w:ascii="Calibri" w:hAnsi="Calibri" w:cs="Calibri"/>
          <w:sz w:val="21"/>
          <w:szCs w:val="21"/>
        </w:rPr>
      </w:pPr>
      <w:r>
        <w:rPr>
          <w:rFonts w:cs="Calibri" w:hint="eastAsia"/>
          <w:sz w:val="18"/>
          <w:szCs w:val="18"/>
        </w:rPr>
        <w:t>单位：元</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1702"/>
        <w:gridCol w:w="1418"/>
        <w:gridCol w:w="939"/>
        <w:gridCol w:w="1560"/>
        <w:gridCol w:w="1634"/>
        <w:gridCol w:w="1486"/>
      </w:tblGrid>
      <w:tr w:rsidR="00117E41" w14:paraId="3A1434DA" w14:textId="77777777" w:rsidTr="00817730">
        <w:trPr>
          <w:divId w:val="158737977"/>
          <w:trHeight w:val="340"/>
        </w:trPr>
        <w:tc>
          <w:tcPr>
            <w:tcW w:w="1101" w:type="dxa"/>
            <w:vMerge w:val="restart"/>
            <w:shd w:val="clear" w:color="auto" w:fill="D3D3D3"/>
            <w:tcMar>
              <w:top w:w="0" w:type="dxa"/>
              <w:left w:w="108" w:type="dxa"/>
              <w:bottom w:w="0" w:type="dxa"/>
              <w:right w:w="108" w:type="dxa"/>
            </w:tcMar>
            <w:vAlign w:val="center"/>
            <w:hideMark/>
          </w:tcPr>
          <w:p w14:paraId="02672989"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融资途径</w:t>
            </w:r>
          </w:p>
        </w:tc>
        <w:tc>
          <w:tcPr>
            <w:tcW w:w="1701" w:type="dxa"/>
            <w:vMerge w:val="restart"/>
            <w:shd w:val="clear" w:color="auto" w:fill="D3D3D3"/>
            <w:tcMar>
              <w:top w:w="0" w:type="dxa"/>
              <w:left w:w="108" w:type="dxa"/>
              <w:bottom w:w="0" w:type="dxa"/>
              <w:right w:w="108" w:type="dxa"/>
            </w:tcMar>
            <w:vAlign w:val="center"/>
            <w:hideMark/>
          </w:tcPr>
          <w:p w14:paraId="4AB12903"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期末融资余额</w:t>
            </w:r>
          </w:p>
        </w:tc>
        <w:tc>
          <w:tcPr>
            <w:tcW w:w="1417" w:type="dxa"/>
            <w:vMerge w:val="restart"/>
            <w:shd w:val="clear" w:color="auto" w:fill="D3D3D3"/>
            <w:tcMar>
              <w:top w:w="0" w:type="dxa"/>
              <w:left w:w="108" w:type="dxa"/>
              <w:bottom w:w="0" w:type="dxa"/>
              <w:right w:w="108" w:type="dxa"/>
            </w:tcMar>
            <w:vAlign w:val="center"/>
            <w:hideMark/>
          </w:tcPr>
          <w:p w14:paraId="097F336F"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融资成本区间/平均融资成本</w:t>
            </w:r>
          </w:p>
        </w:tc>
        <w:tc>
          <w:tcPr>
            <w:tcW w:w="5616" w:type="dxa"/>
            <w:gridSpan w:val="4"/>
            <w:shd w:val="clear" w:color="auto" w:fill="D3D3D3"/>
            <w:tcMar>
              <w:top w:w="0" w:type="dxa"/>
              <w:left w:w="108" w:type="dxa"/>
              <w:bottom w:w="0" w:type="dxa"/>
              <w:right w:w="108" w:type="dxa"/>
            </w:tcMar>
            <w:vAlign w:val="center"/>
            <w:hideMark/>
          </w:tcPr>
          <w:p w14:paraId="6FE4DD8C"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期限结构</w:t>
            </w:r>
          </w:p>
        </w:tc>
      </w:tr>
      <w:tr w:rsidR="00117E41" w14:paraId="4466234A" w14:textId="77777777" w:rsidTr="00817730">
        <w:trPr>
          <w:divId w:val="158737977"/>
          <w:trHeight w:val="340"/>
        </w:trPr>
        <w:tc>
          <w:tcPr>
            <w:tcW w:w="0" w:type="auto"/>
            <w:vMerge/>
            <w:vAlign w:val="center"/>
            <w:hideMark/>
          </w:tcPr>
          <w:p w14:paraId="343C65BD" w14:textId="77777777" w:rsidR="00117E41" w:rsidRDefault="00117E41">
            <w:pPr>
              <w:rPr>
                <w:rFonts w:ascii="Calibri" w:eastAsia="宋体" w:hAnsi="Calibri" w:cs="Calibri"/>
                <w:szCs w:val="21"/>
              </w:rPr>
            </w:pPr>
          </w:p>
        </w:tc>
        <w:tc>
          <w:tcPr>
            <w:tcW w:w="0" w:type="auto"/>
            <w:vMerge/>
            <w:vAlign w:val="center"/>
            <w:hideMark/>
          </w:tcPr>
          <w:p w14:paraId="0C17D5A3" w14:textId="77777777" w:rsidR="00117E41" w:rsidRDefault="00117E41">
            <w:pPr>
              <w:rPr>
                <w:rFonts w:ascii="Calibri" w:eastAsia="宋体" w:hAnsi="Calibri" w:cs="Calibri"/>
                <w:szCs w:val="21"/>
              </w:rPr>
            </w:pPr>
          </w:p>
        </w:tc>
        <w:tc>
          <w:tcPr>
            <w:tcW w:w="0" w:type="auto"/>
            <w:vMerge/>
            <w:vAlign w:val="center"/>
            <w:hideMark/>
          </w:tcPr>
          <w:p w14:paraId="096B76C1" w14:textId="77777777" w:rsidR="00117E41" w:rsidRDefault="00117E41">
            <w:pPr>
              <w:rPr>
                <w:rFonts w:ascii="Calibri" w:eastAsia="宋体" w:hAnsi="Calibri" w:cs="Calibri"/>
                <w:szCs w:val="21"/>
              </w:rPr>
            </w:pPr>
          </w:p>
        </w:tc>
        <w:tc>
          <w:tcPr>
            <w:tcW w:w="939" w:type="dxa"/>
            <w:shd w:val="clear" w:color="auto" w:fill="D3D3D3"/>
            <w:tcMar>
              <w:top w:w="0" w:type="dxa"/>
              <w:left w:w="108" w:type="dxa"/>
              <w:bottom w:w="0" w:type="dxa"/>
              <w:right w:w="108" w:type="dxa"/>
            </w:tcMar>
            <w:vAlign w:val="center"/>
            <w:hideMark/>
          </w:tcPr>
          <w:p w14:paraId="7AB787DA"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1年之内</w:t>
            </w:r>
          </w:p>
        </w:tc>
        <w:tc>
          <w:tcPr>
            <w:tcW w:w="1559" w:type="dxa"/>
            <w:shd w:val="clear" w:color="auto" w:fill="D3D3D3"/>
            <w:tcMar>
              <w:top w:w="0" w:type="dxa"/>
              <w:left w:w="108" w:type="dxa"/>
              <w:bottom w:w="0" w:type="dxa"/>
              <w:right w:w="108" w:type="dxa"/>
            </w:tcMar>
            <w:vAlign w:val="center"/>
            <w:hideMark/>
          </w:tcPr>
          <w:p w14:paraId="6DE3A9CF"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1-2年</w:t>
            </w:r>
          </w:p>
        </w:tc>
        <w:tc>
          <w:tcPr>
            <w:tcW w:w="1633" w:type="dxa"/>
            <w:shd w:val="clear" w:color="auto" w:fill="D3D3D3"/>
            <w:tcMar>
              <w:top w:w="0" w:type="dxa"/>
              <w:left w:w="108" w:type="dxa"/>
              <w:bottom w:w="0" w:type="dxa"/>
              <w:right w:w="108" w:type="dxa"/>
            </w:tcMar>
            <w:vAlign w:val="center"/>
            <w:hideMark/>
          </w:tcPr>
          <w:p w14:paraId="51F64E87"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2-3年</w:t>
            </w:r>
          </w:p>
        </w:tc>
        <w:tc>
          <w:tcPr>
            <w:tcW w:w="1485" w:type="dxa"/>
            <w:shd w:val="clear" w:color="auto" w:fill="D3D3D3"/>
            <w:tcMar>
              <w:top w:w="0" w:type="dxa"/>
              <w:left w:w="108" w:type="dxa"/>
              <w:bottom w:w="0" w:type="dxa"/>
              <w:right w:w="108" w:type="dxa"/>
            </w:tcMar>
            <w:vAlign w:val="center"/>
            <w:hideMark/>
          </w:tcPr>
          <w:p w14:paraId="712F7345"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3年以上</w:t>
            </w:r>
          </w:p>
        </w:tc>
      </w:tr>
      <w:tr w:rsidR="00117E41" w14:paraId="733A841E" w14:textId="77777777" w:rsidTr="00817730">
        <w:trPr>
          <w:divId w:val="158737977"/>
          <w:trHeight w:val="340"/>
        </w:trPr>
        <w:tc>
          <w:tcPr>
            <w:tcW w:w="1101" w:type="dxa"/>
            <w:shd w:val="clear" w:color="auto" w:fill="D3D3D3"/>
            <w:tcMar>
              <w:top w:w="0" w:type="dxa"/>
              <w:left w:w="108" w:type="dxa"/>
              <w:bottom w:w="0" w:type="dxa"/>
              <w:right w:w="108" w:type="dxa"/>
            </w:tcMar>
            <w:vAlign w:val="center"/>
            <w:hideMark/>
          </w:tcPr>
          <w:p w14:paraId="1D64A63A" w14:textId="77777777" w:rsidR="00117E41" w:rsidRDefault="00117E41">
            <w:pPr>
              <w:pStyle w:val="a4"/>
              <w:spacing w:before="40" w:beforeAutospacing="0" w:after="40" w:afterAutospacing="0" w:line="240" w:lineRule="atLeast"/>
              <w:rPr>
                <w:rFonts w:ascii="Calibri" w:hAnsi="Calibri" w:cs="Calibri"/>
                <w:sz w:val="21"/>
                <w:szCs w:val="21"/>
              </w:rPr>
            </w:pPr>
            <w:r>
              <w:rPr>
                <w:rFonts w:cs="Calibri" w:hint="eastAsia"/>
                <w:sz w:val="18"/>
                <w:szCs w:val="18"/>
              </w:rPr>
              <w:t>银行贷款</w:t>
            </w:r>
          </w:p>
        </w:tc>
        <w:tc>
          <w:tcPr>
            <w:tcW w:w="1701" w:type="dxa"/>
            <w:tcMar>
              <w:top w:w="0" w:type="dxa"/>
              <w:left w:w="108" w:type="dxa"/>
              <w:bottom w:w="0" w:type="dxa"/>
              <w:right w:w="108" w:type="dxa"/>
            </w:tcMar>
            <w:vAlign w:val="center"/>
            <w:hideMark/>
          </w:tcPr>
          <w:p w14:paraId="3949B877"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1,019,600,000.00</w:t>
            </w:r>
          </w:p>
        </w:tc>
        <w:tc>
          <w:tcPr>
            <w:tcW w:w="1417" w:type="dxa"/>
            <w:tcMar>
              <w:top w:w="0" w:type="dxa"/>
              <w:left w:w="108" w:type="dxa"/>
              <w:bottom w:w="0" w:type="dxa"/>
              <w:right w:w="108" w:type="dxa"/>
            </w:tcMar>
            <w:vAlign w:val="center"/>
            <w:hideMark/>
          </w:tcPr>
          <w:p w14:paraId="5C368C50"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4.60%-7.00%</w:t>
            </w:r>
          </w:p>
        </w:tc>
        <w:tc>
          <w:tcPr>
            <w:tcW w:w="939" w:type="dxa"/>
            <w:tcMar>
              <w:top w:w="0" w:type="dxa"/>
              <w:left w:w="108" w:type="dxa"/>
              <w:bottom w:w="0" w:type="dxa"/>
              <w:right w:w="108" w:type="dxa"/>
            </w:tcMar>
            <w:vAlign w:val="center"/>
            <w:hideMark/>
          </w:tcPr>
          <w:p w14:paraId="33B1C629"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0.00</w:t>
            </w:r>
          </w:p>
        </w:tc>
        <w:tc>
          <w:tcPr>
            <w:tcW w:w="1559" w:type="dxa"/>
            <w:tcMar>
              <w:top w:w="0" w:type="dxa"/>
              <w:left w:w="108" w:type="dxa"/>
              <w:bottom w:w="0" w:type="dxa"/>
              <w:right w:w="108" w:type="dxa"/>
            </w:tcMar>
            <w:vAlign w:val="center"/>
            <w:hideMark/>
          </w:tcPr>
          <w:p w14:paraId="460BD85A"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380,000,000.00</w:t>
            </w:r>
          </w:p>
        </w:tc>
        <w:tc>
          <w:tcPr>
            <w:tcW w:w="1633" w:type="dxa"/>
            <w:tcMar>
              <w:top w:w="0" w:type="dxa"/>
              <w:left w:w="108" w:type="dxa"/>
              <w:bottom w:w="0" w:type="dxa"/>
              <w:right w:w="108" w:type="dxa"/>
            </w:tcMar>
            <w:vAlign w:val="center"/>
            <w:hideMark/>
          </w:tcPr>
          <w:p w14:paraId="4F77DD25"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372,100,000.00</w:t>
            </w:r>
          </w:p>
        </w:tc>
        <w:tc>
          <w:tcPr>
            <w:tcW w:w="1485" w:type="dxa"/>
            <w:tcMar>
              <w:top w:w="0" w:type="dxa"/>
              <w:left w:w="108" w:type="dxa"/>
              <w:bottom w:w="0" w:type="dxa"/>
              <w:right w:w="108" w:type="dxa"/>
            </w:tcMar>
            <w:vAlign w:val="center"/>
            <w:hideMark/>
          </w:tcPr>
          <w:p w14:paraId="446BB639"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267,500,000.00</w:t>
            </w:r>
          </w:p>
        </w:tc>
      </w:tr>
      <w:tr w:rsidR="00117E41" w14:paraId="155C9888" w14:textId="77777777" w:rsidTr="00817730">
        <w:trPr>
          <w:divId w:val="158737977"/>
          <w:trHeight w:val="340"/>
        </w:trPr>
        <w:tc>
          <w:tcPr>
            <w:tcW w:w="1101" w:type="dxa"/>
            <w:shd w:val="clear" w:color="auto" w:fill="D3D3D3"/>
            <w:tcMar>
              <w:top w:w="0" w:type="dxa"/>
              <w:left w:w="108" w:type="dxa"/>
              <w:bottom w:w="0" w:type="dxa"/>
              <w:right w:w="108" w:type="dxa"/>
            </w:tcMar>
            <w:vAlign w:val="center"/>
            <w:hideMark/>
          </w:tcPr>
          <w:p w14:paraId="26EB63D1" w14:textId="77777777" w:rsidR="00117E41" w:rsidRDefault="00117E41">
            <w:pPr>
              <w:pStyle w:val="a4"/>
              <w:spacing w:before="40" w:beforeAutospacing="0" w:after="40" w:afterAutospacing="0" w:line="240" w:lineRule="atLeast"/>
              <w:jc w:val="center"/>
              <w:rPr>
                <w:rFonts w:ascii="Calibri" w:hAnsi="Calibri" w:cs="Calibri"/>
                <w:sz w:val="21"/>
                <w:szCs w:val="21"/>
              </w:rPr>
            </w:pPr>
            <w:r>
              <w:rPr>
                <w:rFonts w:cs="Calibri" w:hint="eastAsia"/>
                <w:sz w:val="18"/>
                <w:szCs w:val="18"/>
              </w:rPr>
              <w:t>合计</w:t>
            </w:r>
          </w:p>
        </w:tc>
        <w:tc>
          <w:tcPr>
            <w:tcW w:w="1701" w:type="dxa"/>
            <w:tcMar>
              <w:top w:w="0" w:type="dxa"/>
              <w:left w:w="108" w:type="dxa"/>
              <w:bottom w:w="0" w:type="dxa"/>
              <w:right w:w="108" w:type="dxa"/>
            </w:tcMar>
            <w:vAlign w:val="center"/>
            <w:hideMark/>
          </w:tcPr>
          <w:p w14:paraId="2F611893"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1,019,600,000.00</w:t>
            </w:r>
          </w:p>
        </w:tc>
        <w:tc>
          <w:tcPr>
            <w:tcW w:w="1417" w:type="dxa"/>
            <w:tcMar>
              <w:top w:w="0" w:type="dxa"/>
              <w:left w:w="108" w:type="dxa"/>
              <w:bottom w:w="0" w:type="dxa"/>
              <w:right w:w="108" w:type="dxa"/>
            </w:tcMar>
            <w:vAlign w:val="center"/>
            <w:hideMark/>
          </w:tcPr>
          <w:p w14:paraId="3AF89C77" w14:textId="77777777" w:rsidR="00117E41" w:rsidRDefault="00117E41">
            <w:pPr>
              <w:pStyle w:val="a4"/>
              <w:spacing w:before="0" w:beforeAutospacing="0" w:after="0" w:afterAutospacing="0" w:line="240" w:lineRule="atLeast"/>
              <w:rPr>
                <w:rFonts w:ascii="Calibri" w:hAnsi="Calibri" w:cs="Calibri"/>
                <w:sz w:val="21"/>
                <w:szCs w:val="21"/>
              </w:rPr>
            </w:pPr>
            <w:r>
              <w:rPr>
                <w:rFonts w:cs="Calibri" w:hint="eastAsia"/>
                <w:sz w:val="18"/>
                <w:szCs w:val="18"/>
              </w:rPr>
              <w:t>4.60%-7.00%</w:t>
            </w:r>
          </w:p>
        </w:tc>
        <w:tc>
          <w:tcPr>
            <w:tcW w:w="939" w:type="dxa"/>
            <w:tcMar>
              <w:top w:w="0" w:type="dxa"/>
              <w:left w:w="108" w:type="dxa"/>
              <w:bottom w:w="0" w:type="dxa"/>
              <w:right w:w="108" w:type="dxa"/>
            </w:tcMar>
            <w:vAlign w:val="center"/>
            <w:hideMark/>
          </w:tcPr>
          <w:p w14:paraId="6E974BA2"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0.00</w:t>
            </w:r>
          </w:p>
        </w:tc>
        <w:tc>
          <w:tcPr>
            <w:tcW w:w="1559" w:type="dxa"/>
            <w:tcMar>
              <w:top w:w="0" w:type="dxa"/>
              <w:left w:w="108" w:type="dxa"/>
              <w:bottom w:w="0" w:type="dxa"/>
              <w:right w:w="108" w:type="dxa"/>
            </w:tcMar>
            <w:vAlign w:val="center"/>
            <w:hideMark/>
          </w:tcPr>
          <w:p w14:paraId="3D3D6DDA"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380,000,000.00</w:t>
            </w:r>
          </w:p>
        </w:tc>
        <w:tc>
          <w:tcPr>
            <w:tcW w:w="1633" w:type="dxa"/>
            <w:tcMar>
              <w:top w:w="0" w:type="dxa"/>
              <w:left w:w="108" w:type="dxa"/>
              <w:bottom w:w="0" w:type="dxa"/>
              <w:right w:w="108" w:type="dxa"/>
            </w:tcMar>
            <w:vAlign w:val="center"/>
            <w:hideMark/>
          </w:tcPr>
          <w:p w14:paraId="78AC2287"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372,100,000.00</w:t>
            </w:r>
          </w:p>
        </w:tc>
        <w:tc>
          <w:tcPr>
            <w:tcW w:w="1485" w:type="dxa"/>
            <w:tcMar>
              <w:top w:w="0" w:type="dxa"/>
              <w:left w:w="108" w:type="dxa"/>
              <w:bottom w:w="0" w:type="dxa"/>
              <w:right w:w="108" w:type="dxa"/>
            </w:tcMar>
            <w:vAlign w:val="center"/>
            <w:hideMark/>
          </w:tcPr>
          <w:p w14:paraId="7EB5892E" w14:textId="77777777" w:rsidR="00117E41" w:rsidRDefault="00117E41">
            <w:pPr>
              <w:pStyle w:val="a4"/>
              <w:spacing w:before="0" w:beforeAutospacing="0" w:after="0" w:afterAutospacing="0" w:line="240" w:lineRule="atLeast"/>
              <w:jc w:val="right"/>
              <w:rPr>
                <w:rFonts w:ascii="Calibri" w:hAnsi="Calibri" w:cs="Calibri"/>
                <w:sz w:val="21"/>
                <w:szCs w:val="21"/>
              </w:rPr>
            </w:pPr>
            <w:r>
              <w:rPr>
                <w:rFonts w:cs="Calibri" w:hint="eastAsia"/>
                <w:sz w:val="18"/>
                <w:szCs w:val="18"/>
              </w:rPr>
              <w:t>267,500,000.00</w:t>
            </w:r>
          </w:p>
        </w:tc>
      </w:tr>
    </w:tbl>
    <w:p w14:paraId="1C5465C3" w14:textId="61BAA46F" w:rsidR="00117E41" w:rsidRDefault="00117E41" w:rsidP="00C425EA">
      <w:pPr>
        <w:pStyle w:val="a4"/>
        <w:spacing w:before="240" w:beforeAutospacing="0" w:afterAutospacing="0" w:line="240" w:lineRule="atLeast"/>
        <w:divId w:val="158737977"/>
        <w:rPr>
          <w:rFonts w:ascii="Calibri" w:hAnsi="Calibri" w:cs="Calibri"/>
          <w:sz w:val="21"/>
          <w:szCs w:val="21"/>
        </w:rPr>
      </w:pPr>
      <w:r>
        <w:rPr>
          <w:rStyle w:val="a3"/>
          <w:rFonts w:cs="Calibri" w:hint="eastAsia"/>
          <w:sz w:val="21"/>
          <w:szCs w:val="21"/>
        </w:rPr>
        <w:t>4、发展战略和未来一年经营计划</w:t>
      </w:r>
    </w:p>
    <w:p w14:paraId="6CD0A0D6" w14:textId="77777777" w:rsidR="00117E41" w:rsidRDefault="00117E41" w:rsidP="00C425EA">
      <w:pPr>
        <w:pStyle w:val="a4"/>
        <w:snapToGrid w:val="0"/>
        <w:spacing w:before="0" w:beforeAutospacing="0" w:after="0" w:afterAutospacing="0" w:line="360" w:lineRule="auto"/>
        <w:ind w:firstLine="422"/>
        <w:jc w:val="both"/>
        <w:divId w:val="158737977"/>
      </w:pPr>
      <w:r>
        <w:rPr>
          <w:rStyle w:val="a3"/>
          <w:rFonts w:hint="eastAsia"/>
          <w:b w:val="0"/>
          <w:bCs w:val="0"/>
          <w:color w:val="000000"/>
          <w:sz w:val="21"/>
          <w:szCs w:val="21"/>
        </w:rPr>
        <w:t>（1）公司发展战略</w:t>
      </w:r>
    </w:p>
    <w:p w14:paraId="1AB71806" w14:textId="77777777" w:rsidR="00117E41" w:rsidRDefault="00117E41" w:rsidP="00C425EA">
      <w:pPr>
        <w:pStyle w:val="a4"/>
        <w:snapToGrid w:val="0"/>
        <w:spacing w:before="0" w:beforeAutospacing="0" w:after="0" w:afterAutospacing="0" w:line="360" w:lineRule="auto"/>
        <w:ind w:firstLine="422"/>
        <w:jc w:val="both"/>
        <w:divId w:val="158737977"/>
      </w:pPr>
      <w:r>
        <w:rPr>
          <w:rFonts w:hint="eastAsia"/>
          <w:color w:val="000000"/>
          <w:sz w:val="21"/>
          <w:szCs w:val="21"/>
        </w:rPr>
        <w:t>立足三湘印象未来的可持续发展，公司将继续加快发展文化产业，通过高品质、多元化内容产品的打造和运营，培育核心能力；充分发挥文化项目对在地经济和社会发展的引擎作用，赋能地产板块协</w:t>
      </w:r>
      <w:r>
        <w:rPr>
          <w:rFonts w:hint="eastAsia"/>
          <w:color w:val="000000"/>
          <w:sz w:val="21"/>
          <w:szCs w:val="21"/>
        </w:rPr>
        <w:lastRenderedPageBreak/>
        <w:t>同发展；高度关注具备高成长性的新兴产业领域的投资机遇，不断优化产业结构，提升盈利能力，为上市公司高质量、可持续发展注入新的动能。</w:t>
      </w:r>
    </w:p>
    <w:p w14:paraId="7D214F67" w14:textId="77777777" w:rsidR="00117E41" w:rsidRDefault="00117E41" w:rsidP="00C425EA">
      <w:pPr>
        <w:pStyle w:val="a4"/>
        <w:snapToGrid w:val="0"/>
        <w:spacing w:before="0" w:beforeAutospacing="0" w:after="0" w:afterAutospacing="0" w:line="360" w:lineRule="auto"/>
        <w:ind w:firstLine="422"/>
        <w:jc w:val="both"/>
        <w:divId w:val="158737977"/>
      </w:pPr>
      <w:r>
        <w:rPr>
          <w:rStyle w:val="a3"/>
          <w:rFonts w:hint="eastAsia"/>
          <w:b w:val="0"/>
          <w:bCs w:val="0"/>
          <w:color w:val="000000"/>
          <w:sz w:val="21"/>
          <w:szCs w:val="21"/>
        </w:rPr>
        <w:t>（2）经营计划</w:t>
      </w:r>
    </w:p>
    <w:p w14:paraId="01F02F96" w14:textId="77777777" w:rsidR="00117E41" w:rsidRDefault="00117E41" w:rsidP="00C425EA">
      <w:pPr>
        <w:pStyle w:val="a4"/>
        <w:snapToGrid w:val="0"/>
        <w:spacing w:before="0" w:beforeAutospacing="0" w:after="0" w:afterAutospacing="0" w:line="360" w:lineRule="auto"/>
        <w:ind w:firstLine="420"/>
        <w:divId w:val="158737977"/>
      </w:pPr>
      <w:r>
        <w:rPr>
          <w:rFonts w:hint="eastAsia"/>
          <w:color w:val="000000"/>
          <w:sz w:val="21"/>
          <w:szCs w:val="21"/>
        </w:rPr>
        <w:t>1）培育新产品新业态，打造健康繁荣的IP、生态体系，夯实公司文化产业的核心能力</w:t>
      </w:r>
    </w:p>
    <w:p w14:paraId="765E490F" w14:textId="77777777" w:rsidR="00117E41" w:rsidRDefault="00117E41" w:rsidP="00C425EA">
      <w:pPr>
        <w:pStyle w:val="a4"/>
        <w:snapToGrid w:val="0"/>
        <w:spacing w:before="0" w:beforeAutospacing="0" w:after="0" w:afterAutospacing="0" w:line="360" w:lineRule="auto"/>
        <w:ind w:firstLine="420"/>
        <w:jc w:val="both"/>
        <w:divId w:val="158737977"/>
      </w:pPr>
      <w:r>
        <w:rPr>
          <w:rFonts w:hint="eastAsia"/>
          <w:color w:val="000000"/>
          <w:sz w:val="21"/>
          <w:szCs w:val="21"/>
        </w:rPr>
        <w:t>继续深耕布局“文旅+演艺”、“文旅+科技”等多业态的沉浸式文旅产品，加快意向项目的尽快落地和已公演项目的维护升级，重点推进《最忆船政》（暂定名）项目筹备建设，提升公司文化板块IP的长期生命价值，夯实公司在中国文旅演艺行业的引领者地位。</w:t>
      </w:r>
    </w:p>
    <w:p w14:paraId="1A25ADCE" w14:textId="77777777" w:rsidR="00117E41" w:rsidRDefault="00117E41" w:rsidP="00C425EA">
      <w:pPr>
        <w:pStyle w:val="a4"/>
        <w:snapToGrid w:val="0"/>
        <w:spacing w:before="0" w:beforeAutospacing="0" w:after="0" w:afterAutospacing="0" w:line="360" w:lineRule="auto"/>
        <w:ind w:firstLine="420"/>
        <w:jc w:val="both"/>
        <w:divId w:val="158737977"/>
      </w:pPr>
      <w:r>
        <w:rPr>
          <w:rFonts w:hint="eastAsia"/>
          <w:color w:val="000000"/>
          <w:sz w:val="21"/>
          <w:szCs w:val="21"/>
        </w:rPr>
        <w:t>加速布局数字互娱创新业务，打造“元起印象”生态圈。创新打造交互式体验的新模式，满足Z世代年轻群体对沉浸式体验、场景消费的快速增长的需求，在年轻人群中树立三湘文化产品、品牌的长期影响力。</w:t>
      </w:r>
    </w:p>
    <w:p w14:paraId="32896ADD" w14:textId="77777777" w:rsidR="00117E41" w:rsidRDefault="00117E41" w:rsidP="00C425EA">
      <w:pPr>
        <w:pStyle w:val="a4"/>
        <w:snapToGrid w:val="0"/>
        <w:spacing w:before="0" w:beforeAutospacing="0" w:after="0" w:afterAutospacing="0" w:line="360" w:lineRule="auto"/>
        <w:ind w:firstLine="420"/>
        <w:jc w:val="both"/>
        <w:divId w:val="158737977"/>
      </w:pPr>
      <w:r>
        <w:rPr>
          <w:rFonts w:hint="eastAsia"/>
          <w:color w:val="000000"/>
          <w:sz w:val="21"/>
          <w:szCs w:val="21"/>
        </w:rPr>
        <w:t>继续加强文化产业创新型、技术型人才队伍建设，对接文旅演艺、科技创新、IP创智等相关行业头部企业，汇聚建筑、导演、编剧、灯光、音乐、舞美、多媒体等领域头部人才与合作伙伴，强化编创核心能力建设和成果保护，提升运营能力。同时进一步搭建更专业的文化项目维护团队，提升项目升级维护水平，对旧有项目开展优化升级，赋予传统文化演出项目新的艺术及科技活力。</w:t>
      </w:r>
    </w:p>
    <w:p w14:paraId="5CD56E82" w14:textId="77777777" w:rsidR="00117E41" w:rsidRDefault="00117E41" w:rsidP="00C425EA">
      <w:pPr>
        <w:pStyle w:val="a4"/>
        <w:snapToGrid w:val="0"/>
        <w:spacing w:before="0" w:beforeAutospacing="0" w:after="0" w:afterAutospacing="0" w:line="360" w:lineRule="auto"/>
        <w:ind w:firstLine="420"/>
        <w:jc w:val="both"/>
        <w:divId w:val="158737977"/>
      </w:pPr>
      <w:r>
        <w:rPr>
          <w:rFonts w:hint="eastAsia"/>
          <w:color w:val="000000"/>
          <w:sz w:val="21"/>
          <w:szCs w:val="21"/>
        </w:rPr>
        <w:t>2）加快项目开发，优化经营效率，探索地产发展的专精特新之路</w:t>
      </w:r>
    </w:p>
    <w:p w14:paraId="02FD6359" w14:textId="77777777" w:rsidR="00117E41" w:rsidRDefault="00117E41" w:rsidP="00C425EA">
      <w:pPr>
        <w:pStyle w:val="a4"/>
        <w:snapToGrid w:val="0"/>
        <w:spacing w:before="0" w:beforeAutospacing="0" w:after="0" w:afterAutospacing="0" w:line="360" w:lineRule="auto"/>
        <w:ind w:firstLine="420"/>
        <w:jc w:val="both"/>
        <w:divId w:val="158737977"/>
      </w:pPr>
      <w:r>
        <w:rPr>
          <w:rFonts w:hint="eastAsia"/>
          <w:color w:val="000000"/>
          <w:sz w:val="21"/>
          <w:szCs w:val="21"/>
        </w:rPr>
        <w:t>一是继续有序、稳妥推进现有燕郊存量土地资源和项目开发；二是以存量去化为重点，完善分销渠道和销售支持体系，加快资金回笼，进一步盘活存量资产；三是以搞活机制为目标，鼓励建筑、物业、装饰等地产板块企业走向市场；四是以土地（项目）储备增加为突破，加强新项目拓展工作；五是积极开展房地产开发和运营的模式创新，探索轻资产运营、多元化拓展，走专业化、精细化、特色化、新颖化的发展道路，进一步提升公司在房地产开发领域中的品牌和地位。</w:t>
      </w:r>
    </w:p>
    <w:p w14:paraId="4DD8F2F2" w14:textId="77777777" w:rsidR="00117E41" w:rsidRDefault="00117E41" w:rsidP="00C425EA">
      <w:pPr>
        <w:pStyle w:val="a4"/>
        <w:snapToGrid w:val="0"/>
        <w:spacing w:before="0" w:beforeAutospacing="0" w:after="0" w:afterAutospacing="0" w:line="360" w:lineRule="auto"/>
        <w:ind w:firstLine="420"/>
        <w:jc w:val="both"/>
        <w:divId w:val="158737977"/>
      </w:pPr>
      <w:r>
        <w:rPr>
          <w:rFonts w:hint="eastAsia"/>
          <w:color w:val="000000"/>
          <w:sz w:val="21"/>
          <w:szCs w:val="21"/>
        </w:rPr>
        <w:t>3）关注新兴产业领域的投资机遇，寻求新的增长点</w:t>
      </w:r>
    </w:p>
    <w:p w14:paraId="16ED0ECD" w14:textId="77777777" w:rsidR="00117E41" w:rsidRDefault="00117E41" w:rsidP="00C425EA">
      <w:pPr>
        <w:pStyle w:val="a4"/>
        <w:snapToGrid w:val="0"/>
        <w:spacing w:before="0" w:beforeAutospacing="0" w:after="0" w:afterAutospacing="0" w:line="360" w:lineRule="auto"/>
        <w:ind w:firstLine="420"/>
        <w:jc w:val="both"/>
        <w:divId w:val="158737977"/>
      </w:pPr>
      <w:r>
        <w:rPr>
          <w:rFonts w:hint="eastAsia"/>
          <w:color w:val="000000"/>
          <w:sz w:val="21"/>
          <w:szCs w:val="21"/>
        </w:rPr>
        <w:t>结合国家政策形势，围绕发展战略，找准投资方向，助力主业发展。结合地产业务形势，积极参与城市更新项目；结合文化业务发展需要，为企业发展寻项目、增效益，或者通过并购等方式，获取具有较强业务能力、发展潜力的文化产业优质标的，提升公司的行业竞争力。要进一步加强投后管理，持续完善投后管理机制，增强风险防范意识和水平。</w:t>
      </w:r>
    </w:p>
    <w:p w14:paraId="1F5D93A2" w14:textId="77777777" w:rsidR="00117E41" w:rsidRDefault="00117E41" w:rsidP="00117E41">
      <w:pPr>
        <w:pStyle w:val="a4"/>
        <w:spacing w:before="0" w:beforeAutospacing="0" w:after="0" w:afterAutospacing="0" w:line="360" w:lineRule="auto"/>
        <w:jc w:val="both"/>
        <w:divId w:val="158737977"/>
        <w:rPr>
          <w:rFonts w:ascii="Calibri" w:hAnsi="Calibri" w:cs="Calibri"/>
          <w:sz w:val="21"/>
          <w:szCs w:val="21"/>
        </w:rPr>
      </w:pPr>
      <w:r>
        <w:rPr>
          <w:rStyle w:val="a3"/>
          <w:rFonts w:cs="Calibri" w:hint="eastAsia"/>
          <w:sz w:val="21"/>
          <w:szCs w:val="21"/>
        </w:rPr>
        <w:t>5、向商品房承购人因银行抵押贷款提供担保</w:t>
      </w:r>
    </w:p>
    <w:p w14:paraId="63F57A6D" w14:textId="77777777" w:rsidR="00117E41" w:rsidRDefault="00117E41">
      <w:pPr>
        <w:pStyle w:val="a4"/>
        <w:spacing w:beforeAutospacing="0" w:afterAutospacing="0" w:line="240" w:lineRule="atLeast"/>
        <w:divId w:val="158737977"/>
        <w:rPr>
          <w:rFonts w:ascii="Calibri" w:hAnsi="Calibri" w:cs="Calibri"/>
          <w:sz w:val="21"/>
          <w:szCs w:val="21"/>
        </w:rPr>
      </w:pPr>
      <w:r>
        <w:rPr>
          <w:rFonts w:ascii="Wingdings 2" w:hAnsi="Wingdings 2" w:cs="Calibri"/>
          <w:sz w:val="18"/>
          <w:szCs w:val="18"/>
        </w:rPr>
        <w:t></w:t>
      </w:r>
      <w:r>
        <w:rPr>
          <w:rFonts w:cs="Calibri" w:hint="eastAsia"/>
          <w:sz w:val="18"/>
          <w:szCs w:val="18"/>
        </w:rPr>
        <w:t>适用 □不适用</w:t>
      </w:r>
    </w:p>
    <w:p w14:paraId="5B6699DD" w14:textId="77777777" w:rsidR="00117E41" w:rsidRDefault="00117E41">
      <w:pPr>
        <w:pStyle w:val="a4"/>
        <w:spacing w:line="360" w:lineRule="auto"/>
        <w:ind w:firstLine="420"/>
        <w:divId w:val="158737977"/>
      </w:pPr>
      <w:r>
        <w:rPr>
          <w:rFonts w:hint="eastAsia"/>
          <w:sz w:val="21"/>
          <w:szCs w:val="21"/>
        </w:rPr>
        <w:t>截至</w:t>
      </w:r>
      <w:r>
        <w:rPr>
          <w:rFonts w:ascii="Times New Roman" w:hAnsi="Times New Roman" w:cs="Times New Roman"/>
          <w:sz w:val="21"/>
          <w:szCs w:val="21"/>
        </w:rPr>
        <w:t>2022</w:t>
      </w:r>
      <w:r>
        <w:rPr>
          <w:rFonts w:hint="eastAsia"/>
          <w:sz w:val="21"/>
          <w:szCs w:val="21"/>
        </w:rPr>
        <w:t>年6月</w:t>
      </w:r>
      <w:r>
        <w:rPr>
          <w:rFonts w:ascii="Times New Roman" w:hAnsi="Times New Roman" w:cs="Times New Roman"/>
          <w:sz w:val="21"/>
          <w:szCs w:val="21"/>
        </w:rPr>
        <w:t>30</w:t>
      </w:r>
      <w:r>
        <w:rPr>
          <w:rFonts w:hint="eastAsia"/>
          <w:sz w:val="21"/>
          <w:szCs w:val="21"/>
        </w:rPr>
        <w:t>日，本公司为客户购房按揭贷款提供的阶段性担保余额</w:t>
      </w:r>
      <w:r>
        <w:rPr>
          <w:rFonts w:hint="eastAsia"/>
          <w:color w:val="000000"/>
          <w:sz w:val="21"/>
          <w:szCs w:val="21"/>
        </w:rPr>
        <w:t>111,030.19</w:t>
      </w:r>
      <w:r>
        <w:rPr>
          <w:rFonts w:hint="eastAsia"/>
          <w:sz w:val="21"/>
          <w:szCs w:val="21"/>
        </w:rPr>
        <w:t>万元。主要系三湘森林海尚城项目提供阶段性担保78,764万元。</w:t>
      </w:r>
    </w:p>
    <w:p w14:paraId="0A298D34" w14:textId="77777777" w:rsidR="00117E41" w:rsidRDefault="00117E41">
      <w:pPr>
        <w:pStyle w:val="a4"/>
        <w:spacing w:before="0" w:beforeAutospacing="0" w:after="0" w:afterAutospacing="0" w:line="360" w:lineRule="auto"/>
        <w:divId w:val="158737977"/>
        <w:rPr>
          <w:rFonts w:ascii="Times New Roman" w:hAnsi="Times New Roman" w:cs="Times New Roman"/>
          <w:sz w:val="18"/>
          <w:szCs w:val="18"/>
        </w:rPr>
      </w:pPr>
      <w:r>
        <w:rPr>
          <w:rStyle w:val="a3"/>
          <w:rFonts w:cs="Times New Roman" w:hint="eastAsia"/>
          <w:sz w:val="21"/>
          <w:szCs w:val="21"/>
        </w:rPr>
        <w:t>（二）报告期内其他重大事项的说明</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3678"/>
        <w:gridCol w:w="992"/>
        <w:gridCol w:w="3390"/>
        <w:gridCol w:w="1450"/>
      </w:tblGrid>
      <w:tr w:rsidR="00117E41" w14:paraId="3FD930EE" w14:textId="77777777" w:rsidTr="002C0F96">
        <w:trPr>
          <w:divId w:val="158737977"/>
          <w:trHeight w:val="340"/>
          <w:jc w:val="center"/>
        </w:trPr>
        <w:tc>
          <w:tcPr>
            <w:tcW w:w="549" w:type="dxa"/>
            <w:shd w:val="clear" w:color="auto" w:fill="D9D9D9"/>
            <w:tcMar>
              <w:top w:w="10" w:type="dxa"/>
              <w:left w:w="10" w:type="dxa"/>
              <w:bottom w:w="10" w:type="dxa"/>
              <w:right w:w="10" w:type="dxa"/>
            </w:tcMar>
            <w:vAlign w:val="center"/>
            <w:hideMark/>
          </w:tcPr>
          <w:p w14:paraId="771AB62A" w14:textId="77777777" w:rsidR="00117E41" w:rsidRDefault="00117E41" w:rsidP="0069306A">
            <w:pPr>
              <w:pStyle w:val="a4"/>
              <w:spacing w:before="0" w:beforeAutospacing="0" w:after="0" w:afterAutospacing="0"/>
              <w:jc w:val="center"/>
            </w:pPr>
            <w:r>
              <w:rPr>
                <w:rFonts w:hint="eastAsia"/>
                <w:sz w:val="18"/>
                <w:szCs w:val="18"/>
              </w:rPr>
              <w:t>序号</w:t>
            </w:r>
          </w:p>
        </w:tc>
        <w:tc>
          <w:tcPr>
            <w:tcW w:w="3677" w:type="dxa"/>
            <w:shd w:val="clear" w:color="auto" w:fill="D9D9D9"/>
            <w:tcMar>
              <w:top w:w="10" w:type="dxa"/>
              <w:left w:w="10" w:type="dxa"/>
              <w:bottom w:w="10" w:type="dxa"/>
              <w:right w:w="10" w:type="dxa"/>
            </w:tcMar>
            <w:vAlign w:val="center"/>
            <w:hideMark/>
          </w:tcPr>
          <w:p w14:paraId="56CB64E3" w14:textId="77777777" w:rsidR="00117E41" w:rsidRDefault="00117E41" w:rsidP="0069306A">
            <w:pPr>
              <w:pStyle w:val="a4"/>
              <w:spacing w:before="0" w:beforeAutospacing="0" w:after="0" w:afterAutospacing="0"/>
              <w:jc w:val="center"/>
            </w:pPr>
            <w:r>
              <w:rPr>
                <w:rFonts w:hint="eastAsia"/>
                <w:sz w:val="18"/>
                <w:szCs w:val="18"/>
              </w:rPr>
              <w:t>重大事项</w:t>
            </w:r>
          </w:p>
        </w:tc>
        <w:tc>
          <w:tcPr>
            <w:tcW w:w="992" w:type="dxa"/>
            <w:shd w:val="clear" w:color="auto" w:fill="D9D9D9"/>
            <w:tcMar>
              <w:top w:w="10" w:type="dxa"/>
              <w:left w:w="10" w:type="dxa"/>
              <w:bottom w:w="10" w:type="dxa"/>
              <w:right w:w="10" w:type="dxa"/>
            </w:tcMar>
            <w:vAlign w:val="center"/>
            <w:hideMark/>
          </w:tcPr>
          <w:p w14:paraId="53EA4D94" w14:textId="77777777" w:rsidR="00117E41" w:rsidRDefault="00117E41" w:rsidP="0069306A">
            <w:pPr>
              <w:pStyle w:val="a4"/>
              <w:spacing w:before="0" w:beforeAutospacing="0" w:after="0" w:afterAutospacing="0"/>
              <w:jc w:val="center"/>
            </w:pPr>
            <w:r>
              <w:rPr>
                <w:rFonts w:hint="eastAsia"/>
                <w:sz w:val="18"/>
                <w:szCs w:val="18"/>
              </w:rPr>
              <w:t>公告编号</w:t>
            </w:r>
          </w:p>
        </w:tc>
        <w:tc>
          <w:tcPr>
            <w:tcW w:w="3389" w:type="dxa"/>
            <w:shd w:val="clear" w:color="auto" w:fill="D9D9D9"/>
            <w:tcMar>
              <w:top w:w="10" w:type="dxa"/>
              <w:left w:w="10" w:type="dxa"/>
              <w:bottom w:w="10" w:type="dxa"/>
              <w:right w:w="10" w:type="dxa"/>
            </w:tcMar>
            <w:vAlign w:val="center"/>
            <w:hideMark/>
          </w:tcPr>
          <w:p w14:paraId="5EAEFCEE" w14:textId="77777777" w:rsidR="00117E41" w:rsidRDefault="00117E41" w:rsidP="0069306A">
            <w:pPr>
              <w:pStyle w:val="a4"/>
              <w:spacing w:before="0" w:beforeAutospacing="0" w:after="0" w:afterAutospacing="0"/>
              <w:jc w:val="center"/>
            </w:pPr>
            <w:r>
              <w:rPr>
                <w:rFonts w:hint="eastAsia"/>
                <w:sz w:val="18"/>
                <w:szCs w:val="18"/>
              </w:rPr>
              <w:t>信息披露索引</w:t>
            </w:r>
          </w:p>
        </w:tc>
        <w:tc>
          <w:tcPr>
            <w:tcW w:w="1450" w:type="dxa"/>
            <w:shd w:val="clear" w:color="auto" w:fill="D9D9D9"/>
            <w:tcMar>
              <w:top w:w="10" w:type="dxa"/>
              <w:left w:w="10" w:type="dxa"/>
              <w:bottom w:w="10" w:type="dxa"/>
              <w:right w:w="10" w:type="dxa"/>
            </w:tcMar>
            <w:vAlign w:val="center"/>
            <w:hideMark/>
          </w:tcPr>
          <w:p w14:paraId="7A2A3250" w14:textId="77777777" w:rsidR="00117E41" w:rsidRDefault="00117E41" w:rsidP="0069306A">
            <w:pPr>
              <w:pStyle w:val="a4"/>
              <w:spacing w:before="0" w:beforeAutospacing="0" w:after="0" w:afterAutospacing="0"/>
              <w:jc w:val="center"/>
            </w:pPr>
            <w:r>
              <w:rPr>
                <w:rFonts w:hint="eastAsia"/>
                <w:sz w:val="18"/>
                <w:szCs w:val="18"/>
              </w:rPr>
              <w:t>披露日期</w:t>
            </w:r>
          </w:p>
        </w:tc>
      </w:tr>
      <w:tr w:rsidR="00117E41" w14:paraId="62013B92" w14:textId="77777777" w:rsidTr="002C0F96">
        <w:trPr>
          <w:divId w:val="158737977"/>
          <w:cantSplit/>
          <w:jc w:val="center"/>
        </w:trPr>
        <w:tc>
          <w:tcPr>
            <w:tcW w:w="549" w:type="dxa"/>
            <w:tcMar>
              <w:top w:w="10" w:type="dxa"/>
              <w:left w:w="10" w:type="dxa"/>
              <w:bottom w:w="10" w:type="dxa"/>
              <w:right w:w="10" w:type="dxa"/>
            </w:tcMar>
            <w:vAlign w:val="center"/>
            <w:hideMark/>
          </w:tcPr>
          <w:p w14:paraId="0A36FCB2" w14:textId="77777777" w:rsidR="00117E41" w:rsidRDefault="00117E41">
            <w:pPr>
              <w:pStyle w:val="a4"/>
              <w:spacing w:before="0" w:beforeAutospacing="0" w:after="0" w:afterAutospacing="0"/>
              <w:jc w:val="center"/>
            </w:pPr>
            <w:r>
              <w:rPr>
                <w:rFonts w:ascii="Times New Roman" w:hAnsi="Times New Roman" w:cs="Times New Roman"/>
                <w:sz w:val="18"/>
                <w:szCs w:val="18"/>
              </w:rPr>
              <w:t>1</w:t>
            </w:r>
          </w:p>
        </w:tc>
        <w:tc>
          <w:tcPr>
            <w:tcW w:w="3677" w:type="dxa"/>
            <w:tcMar>
              <w:top w:w="10" w:type="dxa"/>
              <w:left w:w="10" w:type="dxa"/>
              <w:bottom w:w="10" w:type="dxa"/>
              <w:right w:w="10" w:type="dxa"/>
            </w:tcMar>
            <w:vAlign w:val="center"/>
            <w:hideMark/>
          </w:tcPr>
          <w:p w14:paraId="7A88F128" w14:textId="77777777" w:rsidR="00117E41" w:rsidRDefault="00117E41">
            <w:pPr>
              <w:pStyle w:val="a4"/>
              <w:spacing w:before="0" w:beforeAutospacing="0" w:after="0" w:afterAutospacing="0"/>
              <w:jc w:val="both"/>
            </w:pPr>
            <w:r>
              <w:rPr>
                <w:rFonts w:ascii="Times New Roman" w:hAnsi="Times New Roman" w:cs="Times New Roman"/>
                <w:sz w:val="18"/>
                <w:szCs w:val="18"/>
              </w:rPr>
              <w:t>2021</w:t>
            </w:r>
            <w:r>
              <w:rPr>
                <w:rFonts w:hint="eastAsia"/>
                <w:sz w:val="18"/>
                <w:szCs w:val="18"/>
              </w:rPr>
              <w:t>年年度业绩预告</w:t>
            </w:r>
          </w:p>
        </w:tc>
        <w:tc>
          <w:tcPr>
            <w:tcW w:w="992" w:type="dxa"/>
            <w:tcMar>
              <w:top w:w="10" w:type="dxa"/>
              <w:left w:w="10" w:type="dxa"/>
              <w:bottom w:w="10" w:type="dxa"/>
              <w:right w:w="10" w:type="dxa"/>
            </w:tcMar>
            <w:vAlign w:val="center"/>
            <w:hideMark/>
          </w:tcPr>
          <w:p w14:paraId="72988A15" w14:textId="77777777" w:rsidR="00117E41" w:rsidRDefault="00117E41">
            <w:pPr>
              <w:pStyle w:val="a4"/>
              <w:spacing w:before="0" w:beforeAutospacing="0" w:after="0" w:afterAutospacing="0"/>
              <w:jc w:val="center"/>
            </w:pPr>
            <w:r>
              <w:rPr>
                <w:rFonts w:ascii="Times New Roman" w:hAnsi="Times New Roman" w:cs="Times New Roman"/>
                <w:sz w:val="18"/>
                <w:szCs w:val="18"/>
              </w:rPr>
              <w:t>2022-003</w:t>
            </w:r>
          </w:p>
        </w:tc>
        <w:tc>
          <w:tcPr>
            <w:tcW w:w="3389" w:type="dxa"/>
            <w:tcMar>
              <w:top w:w="10" w:type="dxa"/>
              <w:left w:w="10" w:type="dxa"/>
              <w:bottom w:w="10" w:type="dxa"/>
              <w:right w:w="10" w:type="dxa"/>
            </w:tcMar>
            <w:vAlign w:val="center"/>
            <w:hideMark/>
          </w:tcPr>
          <w:p w14:paraId="60F63FE3" w14:textId="77777777" w:rsidR="00117E41" w:rsidRDefault="00117E41">
            <w:pPr>
              <w:pStyle w:val="a4"/>
              <w:spacing w:before="0" w:beforeAutospacing="0" w:after="0" w:afterAutospacing="0"/>
              <w:jc w:val="both"/>
            </w:pPr>
            <w:r>
              <w:rPr>
                <w:rFonts w:hint="eastAsia"/>
                <w:sz w:val="18"/>
                <w:szCs w:val="18"/>
              </w:rPr>
              <w:t>巨潮资讯网、《证券时报》《中国证券报》《上海证券报》《证券日报》</w:t>
            </w:r>
          </w:p>
        </w:tc>
        <w:tc>
          <w:tcPr>
            <w:tcW w:w="1450" w:type="dxa"/>
            <w:tcMar>
              <w:top w:w="10" w:type="dxa"/>
              <w:left w:w="10" w:type="dxa"/>
              <w:bottom w:w="10" w:type="dxa"/>
              <w:right w:w="10" w:type="dxa"/>
            </w:tcMar>
            <w:vAlign w:val="center"/>
            <w:hideMark/>
          </w:tcPr>
          <w:p w14:paraId="61FDD5D5" w14:textId="77777777" w:rsidR="00117E41" w:rsidRDefault="00117E41">
            <w:pPr>
              <w:pStyle w:val="a4"/>
              <w:spacing w:before="0" w:beforeAutospacing="0" w:after="0" w:afterAutospacing="0"/>
              <w:jc w:val="both"/>
            </w:pPr>
            <w:r>
              <w:rPr>
                <w:rFonts w:ascii="Times New Roman" w:hAnsi="Times New Roman" w:cs="Times New Roman"/>
                <w:sz w:val="18"/>
                <w:szCs w:val="18"/>
              </w:rPr>
              <w:t>2022</w:t>
            </w:r>
            <w:r>
              <w:rPr>
                <w:rFonts w:hint="eastAsia"/>
                <w:sz w:val="18"/>
                <w:szCs w:val="18"/>
              </w:rPr>
              <w:t>年</w:t>
            </w:r>
            <w:r>
              <w:rPr>
                <w:rFonts w:ascii="Times New Roman" w:hAnsi="Times New Roman" w:cs="Times New Roman"/>
                <w:sz w:val="18"/>
                <w:szCs w:val="18"/>
              </w:rPr>
              <w:t>1</w:t>
            </w:r>
            <w:r>
              <w:rPr>
                <w:rFonts w:hint="eastAsia"/>
                <w:sz w:val="18"/>
                <w:szCs w:val="18"/>
              </w:rPr>
              <w:t>月</w:t>
            </w:r>
            <w:r>
              <w:rPr>
                <w:rFonts w:ascii="Times New Roman" w:hAnsi="Times New Roman" w:cs="Times New Roman"/>
                <w:sz w:val="18"/>
                <w:szCs w:val="18"/>
              </w:rPr>
              <w:t>29</w:t>
            </w:r>
            <w:r>
              <w:rPr>
                <w:rFonts w:hint="eastAsia"/>
                <w:sz w:val="18"/>
                <w:szCs w:val="18"/>
              </w:rPr>
              <w:t>日</w:t>
            </w:r>
          </w:p>
        </w:tc>
      </w:tr>
      <w:tr w:rsidR="00117E41" w14:paraId="31A487E7" w14:textId="77777777" w:rsidTr="002C0F96">
        <w:trPr>
          <w:divId w:val="158737977"/>
          <w:jc w:val="center"/>
        </w:trPr>
        <w:tc>
          <w:tcPr>
            <w:tcW w:w="549" w:type="dxa"/>
            <w:tcMar>
              <w:top w:w="10" w:type="dxa"/>
              <w:left w:w="10" w:type="dxa"/>
              <w:bottom w:w="10" w:type="dxa"/>
              <w:right w:w="10" w:type="dxa"/>
            </w:tcMar>
            <w:vAlign w:val="center"/>
            <w:hideMark/>
          </w:tcPr>
          <w:p w14:paraId="64573F28" w14:textId="77777777" w:rsidR="00117E41" w:rsidRDefault="00117E41">
            <w:pPr>
              <w:pStyle w:val="a4"/>
              <w:spacing w:before="0" w:beforeAutospacing="0" w:after="0" w:afterAutospacing="0"/>
              <w:jc w:val="center"/>
            </w:pPr>
            <w:r>
              <w:rPr>
                <w:rFonts w:ascii="Times New Roman" w:hAnsi="Times New Roman" w:cs="Times New Roman"/>
                <w:sz w:val="18"/>
                <w:szCs w:val="18"/>
              </w:rPr>
              <w:lastRenderedPageBreak/>
              <w:t>2</w:t>
            </w:r>
          </w:p>
        </w:tc>
        <w:tc>
          <w:tcPr>
            <w:tcW w:w="3677" w:type="dxa"/>
            <w:tcMar>
              <w:top w:w="10" w:type="dxa"/>
              <w:left w:w="10" w:type="dxa"/>
              <w:bottom w:w="10" w:type="dxa"/>
              <w:right w:w="10" w:type="dxa"/>
            </w:tcMar>
            <w:vAlign w:val="center"/>
            <w:hideMark/>
          </w:tcPr>
          <w:p w14:paraId="021EC9B0" w14:textId="77777777" w:rsidR="00117E41" w:rsidRDefault="00117E41">
            <w:pPr>
              <w:pStyle w:val="a4"/>
              <w:spacing w:before="0" w:beforeAutospacing="0" w:after="0" w:afterAutospacing="0"/>
              <w:jc w:val="both"/>
            </w:pPr>
            <w:r>
              <w:rPr>
                <w:rFonts w:hint="eastAsia"/>
                <w:sz w:val="18"/>
                <w:szCs w:val="18"/>
              </w:rPr>
              <w:t>关于公司诉讼的公告</w:t>
            </w:r>
          </w:p>
        </w:tc>
        <w:tc>
          <w:tcPr>
            <w:tcW w:w="992" w:type="dxa"/>
            <w:tcMar>
              <w:top w:w="10" w:type="dxa"/>
              <w:left w:w="10" w:type="dxa"/>
              <w:bottom w:w="10" w:type="dxa"/>
              <w:right w:w="10" w:type="dxa"/>
            </w:tcMar>
            <w:vAlign w:val="center"/>
            <w:hideMark/>
          </w:tcPr>
          <w:p w14:paraId="722C047B" w14:textId="77777777" w:rsidR="00117E41" w:rsidRDefault="00117E41">
            <w:pPr>
              <w:pStyle w:val="a4"/>
              <w:spacing w:before="0" w:beforeAutospacing="0" w:after="0" w:afterAutospacing="0"/>
              <w:jc w:val="center"/>
            </w:pPr>
            <w:r>
              <w:rPr>
                <w:rFonts w:ascii="Times New Roman" w:hAnsi="Times New Roman" w:cs="Times New Roman"/>
                <w:sz w:val="18"/>
                <w:szCs w:val="18"/>
              </w:rPr>
              <w:t>2022-005</w:t>
            </w:r>
          </w:p>
        </w:tc>
        <w:tc>
          <w:tcPr>
            <w:tcW w:w="3389" w:type="dxa"/>
            <w:tcMar>
              <w:top w:w="10" w:type="dxa"/>
              <w:left w:w="10" w:type="dxa"/>
              <w:bottom w:w="10" w:type="dxa"/>
              <w:right w:w="10" w:type="dxa"/>
            </w:tcMar>
            <w:vAlign w:val="center"/>
            <w:hideMark/>
          </w:tcPr>
          <w:p w14:paraId="1DB4CE96" w14:textId="77777777" w:rsidR="00117E41" w:rsidRDefault="00117E41">
            <w:pPr>
              <w:pStyle w:val="a4"/>
              <w:spacing w:before="0" w:beforeAutospacing="0" w:after="0" w:afterAutospacing="0"/>
              <w:jc w:val="both"/>
            </w:pPr>
            <w:r>
              <w:rPr>
                <w:rFonts w:hint="eastAsia"/>
                <w:sz w:val="18"/>
                <w:szCs w:val="18"/>
              </w:rPr>
              <w:t>巨潮资讯网、《证券时报》《中国证券报》《上海证券报》《证券日报》</w:t>
            </w:r>
          </w:p>
        </w:tc>
        <w:tc>
          <w:tcPr>
            <w:tcW w:w="1450" w:type="dxa"/>
            <w:tcMar>
              <w:top w:w="10" w:type="dxa"/>
              <w:left w:w="10" w:type="dxa"/>
              <w:bottom w:w="10" w:type="dxa"/>
              <w:right w:w="10" w:type="dxa"/>
            </w:tcMar>
            <w:vAlign w:val="center"/>
            <w:hideMark/>
          </w:tcPr>
          <w:p w14:paraId="3C660A43" w14:textId="77777777" w:rsidR="00117E41" w:rsidRDefault="00117E41">
            <w:pPr>
              <w:pStyle w:val="a4"/>
              <w:spacing w:before="0" w:beforeAutospacing="0" w:after="0" w:afterAutospacing="0"/>
              <w:jc w:val="both"/>
            </w:pPr>
            <w:r>
              <w:rPr>
                <w:rFonts w:ascii="Times New Roman" w:hAnsi="Times New Roman" w:cs="Times New Roman"/>
                <w:sz w:val="18"/>
                <w:szCs w:val="18"/>
              </w:rPr>
              <w:t>2022</w:t>
            </w:r>
            <w:r>
              <w:rPr>
                <w:rFonts w:hint="eastAsia"/>
                <w:sz w:val="18"/>
                <w:szCs w:val="18"/>
              </w:rPr>
              <w:t>年</w:t>
            </w:r>
            <w:r>
              <w:rPr>
                <w:rFonts w:ascii="Times New Roman" w:hAnsi="Times New Roman" w:cs="Times New Roman"/>
                <w:sz w:val="18"/>
                <w:szCs w:val="18"/>
              </w:rPr>
              <w:t>3</w:t>
            </w:r>
            <w:r>
              <w:rPr>
                <w:rFonts w:hint="eastAsia"/>
                <w:sz w:val="18"/>
                <w:szCs w:val="18"/>
              </w:rPr>
              <w:t>月</w:t>
            </w:r>
            <w:r>
              <w:rPr>
                <w:rFonts w:ascii="Times New Roman" w:hAnsi="Times New Roman" w:cs="Times New Roman"/>
                <w:sz w:val="18"/>
                <w:szCs w:val="18"/>
              </w:rPr>
              <w:t>31</w:t>
            </w:r>
            <w:r>
              <w:rPr>
                <w:rFonts w:hint="eastAsia"/>
                <w:sz w:val="18"/>
                <w:szCs w:val="18"/>
              </w:rPr>
              <w:t>日</w:t>
            </w:r>
          </w:p>
        </w:tc>
      </w:tr>
      <w:tr w:rsidR="00117E41" w14:paraId="1EACC64B" w14:textId="77777777" w:rsidTr="002C0F96">
        <w:trPr>
          <w:divId w:val="158737977"/>
          <w:jc w:val="center"/>
        </w:trPr>
        <w:tc>
          <w:tcPr>
            <w:tcW w:w="549" w:type="dxa"/>
            <w:tcMar>
              <w:top w:w="10" w:type="dxa"/>
              <w:left w:w="10" w:type="dxa"/>
              <w:bottom w:w="10" w:type="dxa"/>
              <w:right w:w="10" w:type="dxa"/>
            </w:tcMar>
            <w:vAlign w:val="center"/>
            <w:hideMark/>
          </w:tcPr>
          <w:p w14:paraId="0FFE8169" w14:textId="77777777" w:rsidR="00117E41" w:rsidRDefault="00117E41">
            <w:pPr>
              <w:pStyle w:val="a4"/>
              <w:spacing w:before="0" w:beforeAutospacing="0" w:after="0" w:afterAutospacing="0"/>
              <w:jc w:val="center"/>
            </w:pPr>
            <w:r>
              <w:rPr>
                <w:rFonts w:ascii="Times New Roman" w:hAnsi="Times New Roman" w:cs="Times New Roman"/>
                <w:sz w:val="18"/>
                <w:szCs w:val="18"/>
              </w:rPr>
              <w:t>3</w:t>
            </w:r>
          </w:p>
        </w:tc>
        <w:tc>
          <w:tcPr>
            <w:tcW w:w="3677" w:type="dxa"/>
            <w:tcMar>
              <w:top w:w="10" w:type="dxa"/>
              <w:left w:w="10" w:type="dxa"/>
              <w:bottom w:w="10" w:type="dxa"/>
              <w:right w:w="10" w:type="dxa"/>
            </w:tcMar>
            <w:vAlign w:val="center"/>
            <w:hideMark/>
          </w:tcPr>
          <w:p w14:paraId="31B7607A" w14:textId="77777777" w:rsidR="00117E41" w:rsidRDefault="00117E41">
            <w:pPr>
              <w:pStyle w:val="a4"/>
              <w:spacing w:before="0" w:beforeAutospacing="0" w:after="0" w:afterAutospacing="0"/>
              <w:jc w:val="both"/>
            </w:pPr>
            <w:r>
              <w:rPr>
                <w:rFonts w:hint="eastAsia"/>
                <w:sz w:val="18"/>
                <w:szCs w:val="18"/>
              </w:rPr>
              <w:t>关于</w:t>
            </w:r>
            <w:r>
              <w:rPr>
                <w:rFonts w:ascii="Times New Roman" w:hAnsi="Times New Roman" w:cs="Times New Roman"/>
                <w:sz w:val="18"/>
                <w:szCs w:val="18"/>
              </w:rPr>
              <w:t>2021</w:t>
            </w:r>
            <w:r>
              <w:rPr>
                <w:rFonts w:hint="eastAsia"/>
                <w:sz w:val="18"/>
                <w:szCs w:val="18"/>
              </w:rPr>
              <w:t>年度计提资产减值准备的公告</w:t>
            </w:r>
          </w:p>
        </w:tc>
        <w:tc>
          <w:tcPr>
            <w:tcW w:w="992" w:type="dxa"/>
            <w:tcMar>
              <w:top w:w="10" w:type="dxa"/>
              <w:left w:w="10" w:type="dxa"/>
              <w:bottom w:w="10" w:type="dxa"/>
              <w:right w:w="10" w:type="dxa"/>
            </w:tcMar>
            <w:vAlign w:val="center"/>
            <w:hideMark/>
          </w:tcPr>
          <w:p w14:paraId="62FCFF29" w14:textId="77777777" w:rsidR="00117E41" w:rsidRDefault="00117E41">
            <w:pPr>
              <w:pStyle w:val="a4"/>
              <w:spacing w:before="0" w:beforeAutospacing="0" w:after="0" w:afterAutospacing="0"/>
              <w:jc w:val="center"/>
            </w:pPr>
            <w:r>
              <w:rPr>
                <w:rFonts w:ascii="Times New Roman" w:hAnsi="Times New Roman" w:cs="Times New Roman"/>
                <w:sz w:val="18"/>
                <w:szCs w:val="18"/>
              </w:rPr>
              <w:t>2022-009</w:t>
            </w:r>
          </w:p>
        </w:tc>
        <w:tc>
          <w:tcPr>
            <w:tcW w:w="3389" w:type="dxa"/>
            <w:tcMar>
              <w:top w:w="10" w:type="dxa"/>
              <w:left w:w="10" w:type="dxa"/>
              <w:bottom w:w="10" w:type="dxa"/>
              <w:right w:w="10" w:type="dxa"/>
            </w:tcMar>
            <w:hideMark/>
          </w:tcPr>
          <w:p w14:paraId="1ED5B5BE" w14:textId="77777777" w:rsidR="00117E41" w:rsidRDefault="00117E41">
            <w:pPr>
              <w:pStyle w:val="a4"/>
              <w:spacing w:before="40" w:beforeAutospacing="0" w:after="40" w:afterAutospacing="0"/>
              <w:jc w:val="both"/>
            </w:pPr>
            <w:r>
              <w:rPr>
                <w:rFonts w:hint="eastAsia"/>
                <w:sz w:val="18"/>
                <w:szCs w:val="18"/>
              </w:rPr>
              <w:t>巨潮资讯网、《证券时报》《中国证券报》《上海证券报》《证券日报》</w:t>
            </w:r>
          </w:p>
        </w:tc>
        <w:tc>
          <w:tcPr>
            <w:tcW w:w="1450" w:type="dxa"/>
            <w:tcMar>
              <w:top w:w="10" w:type="dxa"/>
              <w:left w:w="10" w:type="dxa"/>
              <w:bottom w:w="10" w:type="dxa"/>
              <w:right w:w="10" w:type="dxa"/>
            </w:tcMar>
            <w:hideMark/>
          </w:tcPr>
          <w:p w14:paraId="07A9F871" w14:textId="77777777" w:rsidR="00117E41" w:rsidRDefault="00117E41">
            <w:pPr>
              <w:pStyle w:val="a4"/>
              <w:spacing w:before="40" w:beforeAutospacing="0" w:after="40" w:afterAutospacing="0"/>
              <w:jc w:val="both"/>
            </w:pPr>
            <w:r>
              <w:rPr>
                <w:rFonts w:ascii="Times New Roman" w:hAnsi="Times New Roman" w:cs="Times New Roman"/>
                <w:sz w:val="18"/>
                <w:szCs w:val="18"/>
              </w:rPr>
              <w:t>2022</w:t>
            </w:r>
            <w:r>
              <w:rPr>
                <w:rFonts w:hint="eastAsia"/>
                <w:sz w:val="18"/>
                <w:szCs w:val="18"/>
              </w:rPr>
              <w:t>年</w:t>
            </w:r>
            <w:r>
              <w:rPr>
                <w:rFonts w:ascii="Times New Roman" w:hAnsi="Times New Roman" w:cs="Times New Roman"/>
                <w:sz w:val="18"/>
                <w:szCs w:val="18"/>
              </w:rPr>
              <w:t>4</w:t>
            </w:r>
            <w:r>
              <w:rPr>
                <w:rFonts w:hint="eastAsia"/>
                <w:sz w:val="18"/>
                <w:szCs w:val="18"/>
              </w:rPr>
              <w:t>月</w:t>
            </w:r>
            <w:r>
              <w:rPr>
                <w:rFonts w:ascii="Times New Roman" w:hAnsi="Times New Roman" w:cs="Times New Roman"/>
                <w:sz w:val="18"/>
                <w:szCs w:val="18"/>
              </w:rPr>
              <w:t>7</w:t>
            </w:r>
            <w:r>
              <w:rPr>
                <w:rFonts w:hint="eastAsia"/>
                <w:sz w:val="18"/>
                <w:szCs w:val="18"/>
              </w:rPr>
              <w:t>日</w:t>
            </w:r>
          </w:p>
        </w:tc>
      </w:tr>
      <w:tr w:rsidR="00117E41" w14:paraId="7A1BC7C0" w14:textId="77777777" w:rsidTr="002C0F96">
        <w:trPr>
          <w:divId w:val="158737977"/>
          <w:jc w:val="center"/>
        </w:trPr>
        <w:tc>
          <w:tcPr>
            <w:tcW w:w="549" w:type="dxa"/>
            <w:tcMar>
              <w:top w:w="10" w:type="dxa"/>
              <w:left w:w="10" w:type="dxa"/>
              <w:bottom w:w="10" w:type="dxa"/>
              <w:right w:w="10" w:type="dxa"/>
            </w:tcMar>
            <w:vAlign w:val="center"/>
            <w:hideMark/>
          </w:tcPr>
          <w:p w14:paraId="653FEA69" w14:textId="77777777" w:rsidR="00117E41" w:rsidRDefault="00117E41">
            <w:pPr>
              <w:pStyle w:val="a4"/>
              <w:spacing w:before="0" w:beforeAutospacing="0" w:after="0" w:afterAutospacing="0"/>
              <w:jc w:val="center"/>
            </w:pPr>
            <w:r>
              <w:rPr>
                <w:rFonts w:ascii="Times New Roman" w:hAnsi="Times New Roman" w:cs="Times New Roman"/>
                <w:sz w:val="18"/>
                <w:szCs w:val="18"/>
              </w:rPr>
              <w:t>4</w:t>
            </w:r>
          </w:p>
        </w:tc>
        <w:tc>
          <w:tcPr>
            <w:tcW w:w="3677" w:type="dxa"/>
            <w:tcMar>
              <w:top w:w="10" w:type="dxa"/>
              <w:left w:w="10" w:type="dxa"/>
              <w:bottom w:w="10" w:type="dxa"/>
              <w:right w:w="10" w:type="dxa"/>
            </w:tcMar>
            <w:vAlign w:val="center"/>
            <w:hideMark/>
          </w:tcPr>
          <w:p w14:paraId="60109CB4" w14:textId="77777777" w:rsidR="00117E41" w:rsidRDefault="00117E41">
            <w:pPr>
              <w:pStyle w:val="a4"/>
              <w:spacing w:before="0" w:beforeAutospacing="0" w:after="0" w:afterAutospacing="0"/>
              <w:jc w:val="both"/>
            </w:pPr>
            <w:r>
              <w:rPr>
                <w:rFonts w:ascii="Times New Roman" w:hAnsi="Times New Roman" w:cs="Times New Roman"/>
                <w:sz w:val="18"/>
                <w:szCs w:val="18"/>
              </w:rPr>
              <w:t>2021</w:t>
            </w:r>
            <w:r>
              <w:rPr>
                <w:rFonts w:hint="eastAsia"/>
                <w:sz w:val="18"/>
                <w:szCs w:val="18"/>
              </w:rPr>
              <w:t>年度利润分配方案的公告</w:t>
            </w:r>
          </w:p>
        </w:tc>
        <w:tc>
          <w:tcPr>
            <w:tcW w:w="992" w:type="dxa"/>
            <w:tcMar>
              <w:top w:w="10" w:type="dxa"/>
              <w:left w:w="10" w:type="dxa"/>
              <w:bottom w:w="10" w:type="dxa"/>
              <w:right w:w="10" w:type="dxa"/>
            </w:tcMar>
            <w:vAlign w:val="center"/>
            <w:hideMark/>
          </w:tcPr>
          <w:p w14:paraId="78588811" w14:textId="77777777" w:rsidR="00117E41" w:rsidRDefault="00117E41">
            <w:pPr>
              <w:pStyle w:val="a4"/>
              <w:spacing w:before="0" w:beforeAutospacing="0" w:after="0" w:afterAutospacing="0"/>
              <w:jc w:val="center"/>
            </w:pPr>
            <w:r>
              <w:rPr>
                <w:rFonts w:ascii="Times New Roman" w:hAnsi="Times New Roman" w:cs="Times New Roman"/>
                <w:sz w:val="18"/>
                <w:szCs w:val="18"/>
              </w:rPr>
              <w:t>2022-010</w:t>
            </w:r>
          </w:p>
        </w:tc>
        <w:tc>
          <w:tcPr>
            <w:tcW w:w="3389" w:type="dxa"/>
            <w:tcMar>
              <w:top w:w="10" w:type="dxa"/>
              <w:left w:w="10" w:type="dxa"/>
              <w:bottom w:w="10" w:type="dxa"/>
              <w:right w:w="10" w:type="dxa"/>
            </w:tcMar>
            <w:hideMark/>
          </w:tcPr>
          <w:p w14:paraId="7768FCD8" w14:textId="77777777" w:rsidR="00117E41" w:rsidRDefault="00117E41">
            <w:pPr>
              <w:pStyle w:val="a4"/>
              <w:spacing w:before="40" w:beforeAutospacing="0" w:after="40" w:afterAutospacing="0"/>
              <w:jc w:val="both"/>
            </w:pPr>
            <w:r>
              <w:rPr>
                <w:rFonts w:hint="eastAsia"/>
                <w:sz w:val="18"/>
                <w:szCs w:val="18"/>
              </w:rPr>
              <w:t>巨潮资讯网、《证券时报》《中国证券报》《上海证券报》《证券日报》</w:t>
            </w:r>
          </w:p>
        </w:tc>
        <w:tc>
          <w:tcPr>
            <w:tcW w:w="1450" w:type="dxa"/>
            <w:tcMar>
              <w:top w:w="10" w:type="dxa"/>
              <w:left w:w="10" w:type="dxa"/>
              <w:bottom w:w="10" w:type="dxa"/>
              <w:right w:w="10" w:type="dxa"/>
            </w:tcMar>
            <w:hideMark/>
          </w:tcPr>
          <w:p w14:paraId="11B8D04D" w14:textId="77777777" w:rsidR="00117E41" w:rsidRDefault="00117E41">
            <w:pPr>
              <w:pStyle w:val="a4"/>
              <w:spacing w:before="40" w:beforeAutospacing="0" w:after="40" w:afterAutospacing="0"/>
              <w:jc w:val="both"/>
            </w:pPr>
            <w:r>
              <w:rPr>
                <w:rFonts w:ascii="Times New Roman" w:hAnsi="Times New Roman" w:cs="Times New Roman"/>
                <w:sz w:val="18"/>
                <w:szCs w:val="18"/>
              </w:rPr>
              <w:t>2022</w:t>
            </w:r>
            <w:r>
              <w:rPr>
                <w:rFonts w:hint="eastAsia"/>
                <w:sz w:val="18"/>
                <w:szCs w:val="18"/>
              </w:rPr>
              <w:t>年</w:t>
            </w:r>
            <w:r>
              <w:rPr>
                <w:rFonts w:ascii="Times New Roman" w:hAnsi="Times New Roman" w:cs="Times New Roman"/>
                <w:sz w:val="18"/>
                <w:szCs w:val="18"/>
              </w:rPr>
              <w:t>4</w:t>
            </w:r>
            <w:r>
              <w:rPr>
                <w:rFonts w:hint="eastAsia"/>
                <w:sz w:val="18"/>
                <w:szCs w:val="18"/>
              </w:rPr>
              <w:t>月</w:t>
            </w:r>
            <w:r>
              <w:rPr>
                <w:rFonts w:ascii="Times New Roman" w:hAnsi="Times New Roman" w:cs="Times New Roman"/>
                <w:sz w:val="18"/>
                <w:szCs w:val="18"/>
              </w:rPr>
              <w:t>7</w:t>
            </w:r>
            <w:r>
              <w:rPr>
                <w:rFonts w:hint="eastAsia"/>
                <w:sz w:val="18"/>
                <w:szCs w:val="18"/>
              </w:rPr>
              <w:t>日</w:t>
            </w:r>
          </w:p>
        </w:tc>
      </w:tr>
      <w:tr w:rsidR="00117E41" w14:paraId="134F2B7A" w14:textId="77777777" w:rsidTr="002C0F96">
        <w:trPr>
          <w:divId w:val="158737977"/>
          <w:jc w:val="center"/>
        </w:trPr>
        <w:tc>
          <w:tcPr>
            <w:tcW w:w="549" w:type="dxa"/>
            <w:tcMar>
              <w:top w:w="10" w:type="dxa"/>
              <w:left w:w="10" w:type="dxa"/>
              <w:bottom w:w="10" w:type="dxa"/>
              <w:right w:w="10" w:type="dxa"/>
            </w:tcMar>
            <w:vAlign w:val="center"/>
            <w:hideMark/>
          </w:tcPr>
          <w:p w14:paraId="16CB1048" w14:textId="77777777" w:rsidR="00117E41" w:rsidRDefault="00117E41">
            <w:pPr>
              <w:pStyle w:val="a4"/>
              <w:spacing w:before="0" w:beforeAutospacing="0" w:after="0" w:afterAutospacing="0"/>
              <w:jc w:val="center"/>
            </w:pPr>
            <w:r>
              <w:rPr>
                <w:rFonts w:ascii="Times New Roman" w:hAnsi="Times New Roman" w:cs="Times New Roman"/>
                <w:sz w:val="18"/>
                <w:szCs w:val="18"/>
              </w:rPr>
              <w:t>5</w:t>
            </w:r>
          </w:p>
        </w:tc>
        <w:tc>
          <w:tcPr>
            <w:tcW w:w="3677" w:type="dxa"/>
            <w:tcMar>
              <w:top w:w="10" w:type="dxa"/>
              <w:left w:w="10" w:type="dxa"/>
              <w:bottom w:w="10" w:type="dxa"/>
              <w:right w:w="10" w:type="dxa"/>
            </w:tcMar>
            <w:vAlign w:val="center"/>
            <w:hideMark/>
          </w:tcPr>
          <w:p w14:paraId="073C53A1" w14:textId="77777777" w:rsidR="00117E41" w:rsidRDefault="00117E41">
            <w:pPr>
              <w:pStyle w:val="a4"/>
              <w:spacing w:before="0" w:beforeAutospacing="0" w:after="0" w:afterAutospacing="0"/>
              <w:jc w:val="both"/>
            </w:pPr>
            <w:r>
              <w:rPr>
                <w:rFonts w:hint="eastAsia"/>
                <w:sz w:val="18"/>
                <w:szCs w:val="18"/>
              </w:rPr>
              <w:t>关于拟续聘</w:t>
            </w:r>
            <w:r>
              <w:rPr>
                <w:rFonts w:ascii="Times New Roman" w:hAnsi="Times New Roman" w:cs="Times New Roman"/>
                <w:sz w:val="18"/>
                <w:szCs w:val="18"/>
              </w:rPr>
              <w:t>2022</w:t>
            </w:r>
            <w:r>
              <w:rPr>
                <w:rFonts w:hint="eastAsia"/>
                <w:sz w:val="18"/>
                <w:szCs w:val="18"/>
              </w:rPr>
              <w:t>年度会计师事务所的公告</w:t>
            </w:r>
          </w:p>
        </w:tc>
        <w:tc>
          <w:tcPr>
            <w:tcW w:w="992" w:type="dxa"/>
            <w:tcMar>
              <w:top w:w="10" w:type="dxa"/>
              <w:left w:w="10" w:type="dxa"/>
              <w:bottom w:w="10" w:type="dxa"/>
              <w:right w:w="10" w:type="dxa"/>
            </w:tcMar>
            <w:vAlign w:val="center"/>
            <w:hideMark/>
          </w:tcPr>
          <w:p w14:paraId="3061072E" w14:textId="77777777" w:rsidR="00117E41" w:rsidRDefault="00117E41">
            <w:pPr>
              <w:pStyle w:val="a4"/>
              <w:spacing w:before="0" w:beforeAutospacing="0" w:after="0" w:afterAutospacing="0"/>
              <w:jc w:val="center"/>
            </w:pPr>
            <w:r>
              <w:rPr>
                <w:rFonts w:ascii="Times New Roman" w:hAnsi="Times New Roman" w:cs="Times New Roman"/>
                <w:sz w:val="18"/>
                <w:szCs w:val="18"/>
              </w:rPr>
              <w:t>2022-011</w:t>
            </w:r>
          </w:p>
        </w:tc>
        <w:tc>
          <w:tcPr>
            <w:tcW w:w="3389" w:type="dxa"/>
            <w:tcMar>
              <w:top w:w="10" w:type="dxa"/>
              <w:left w:w="10" w:type="dxa"/>
              <w:bottom w:w="10" w:type="dxa"/>
              <w:right w:w="10" w:type="dxa"/>
            </w:tcMar>
            <w:hideMark/>
          </w:tcPr>
          <w:p w14:paraId="155D3253" w14:textId="77777777" w:rsidR="00117E41" w:rsidRDefault="00117E41">
            <w:pPr>
              <w:pStyle w:val="a4"/>
              <w:spacing w:before="40" w:beforeAutospacing="0" w:after="40" w:afterAutospacing="0"/>
              <w:jc w:val="both"/>
            </w:pPr>
            <w:r>
              <w:rPr>
                <w:rFonts w:hint="eastAsia"/>
                <w:sz w:val="18"/>
                <w:szCs w:val="18"/>
              </w:rPr>
              <w:t>巨潮资讯网、《证券时报》《中国证券报》《上海证券报》《证券日报》</w:t>
            </w:r>
          </w:p>
        </w:tc>
        <w:tc>
          <w:tcPr>
            <w:tcW w:w="1450" w:type="dxa"/>
            <w:tcMar>
              <w:top w:w="10" w:type="dxa"/>
              <w:left w:w="10" w:type="dxa"/>
              <w:bottom w:w="10" w:type="dxa"/>
              <w:right w:w="10" w:type="dxa"/>
            </w:tcMar>
            <w:hideMark/>
          </w:tcPr>
          <w:p w14:paraId="33605FFD" w14:textId="77777777" w:rsidR="00117E41" w:rsidRDefault="00117E41">
            <w:pPr>
              <w:pStyle w:val="a4"/>
              <w:spacing w:before="40" w:beforeAutospacing="0" w:after="40" w:afterAutospacing="0"/>
              <w:jc w:val="both"/>
            </w:pPr>
            <w:r>
              <w:rPr>
                <w:rFonts w:ascii="Times New Roman" w:hAnsi="Times New Roman" w:cs="Times New Roman"/>
                <w:sz w:val="18"/>
                <w:szCs w:val="18"/>
              </w:rPr>
              <w:t>2022</w:t>
            </w:r>
            <w:r>
              <w:rPr>
                <w:rFonts w:hint="eastAsia"/>
                <w:sz w:val="18"/>
                <w:szCs w:val="18"/>
              </w:rPr>
              <w:t>年</w:t>
            </w:r>
            <w:r>
              <w:rPr>
                <w:rFonts w:ascii="Times New Roman" w:hAnsi="Times New Roman" w:cs="Times New Roman"/>
                <w:sz w:val="18"/>
                <w:szCs w:val="18"/>
              </w:rPr>
              <w:t>4</w:t>
            </w:r>
            <w:r>
              <w:rPr>
                <w:rFonts w:hint="eastAsia"/>
                <w:sz w:val="18"/>
                <w:szCs w:val="18"/>
              </w:rPr>
              <w:t>月</w:t>
            </w:r>
            <w:r>
              <w:rPr>
                <w:rFonts w:ascii="Times New Roman" w:hAnsi="Times New Roman" w:cs="Times New Roman"/>
                <w:sz w:val="18"/>
                <w:szCs w:val="18"/>
              </w:rPr>
              <w:t>7</w:t>
            </w:r>
            <w:r>
              <w:rPr>
                <w:rFonts w:hint="eastAsia"/>
                <w:sz w:val="18"/>
                <w:szCs w:val="18"/>
              </w:rPr>
              <w:t>日</w:t>
            </w:r>
          </w:p>
        </w:tc>
      </w:tr>
      <w:tr w:rsidR="00117E41" w14:paraId="384BB8C6" w14:textId="77777777" w:rsidTr="002C0F96">
        <w:trPr>
          <w:divId w:val="158737977"/>
          <w:jc w:val="center"/>
        </w:trPr>
        <w:tc>
          <w:tcPr>
            <w:tcW w:w="549" w:type="dxa"/>
            <w:tcMar>
              <w:top w:w="10" w:type="dxa"/>
              <w:left w:w="10" w:type="dxa"/>
              <w:bottom w:w="10" w:type="dxa"/>
              <w:right w:w="10" w:type="dxa"/>
            </w:tcMar>
            <w:vAlign w:val="center"/>
            <w:hideMark/>
          </w:tcPr>
          <w:p w14:paraId="5F43B47F" w14:textId="77777777" w:rsidR="00117E41" w:rsidRDefault="00117E41">
            <w:pPr>
              <w:pStyle w:val="a4"/>
              <w:spacing w:before="0" w:beforeAutospacing="0" w:after="0" w:afterAutospacing="0"/>
              <w:jc w:val="center"/>
            </w:pPr>
            <w:r>
              <w:rPr>
                <w:rFonts w:ascii="Times New Roman" w:hAnsi="Times New Roman" w:cs="Times New Roman"/>
                <w:sz w:val="18"/>
                <w:szCs w:val="18"/>
              </w:rPr>
              <w:t>6</w:t>
            </w:r>
          </w:p>
        </w:tc>
        <w:tc>
          <w:tcPr>
            <w:tcW w:w="3677" w:type="dxa"/>
            <w:tcMar>
              <w:top w:w="10" w:type="dxa"/>
              <w:left w:w="10" w:type="dxa"/>
              <w:bottom w:w="10" w:type="dxa"/>
              <w:right w:w="10" w:type="dxa"/>
            </w:tcMar>
            <w:vAlign w:val="center"/>
            <w:hideMark/>
          </w:tcPr>
          <w:p w14:paraId="4370496C" w14:textId="77777777" w:rsidR="00117E41" w:rsidRDefault="00117E41">
            <w:pPr>
              <w:pStyle w:val="a4"/>
              <w:spacing w:before="0" w:beforeAutospacing="0" w:after="0" w:afterAutospacing="0"/>
              <w:jc w:val="both"/>
            </w:pPr>
            <w:r>
              <w:rPr>
                <w:rFonts w:hint="eastAsia"/>
                <w:sz w:val="18"/>
                <w:szCs w:val="18"/>
              </w:rPr>
              <w:t>关于注销部分回购股份及减少注册资本的公告</w:t>
            </w:r>
          </w:p>
        </w:tc>
        <w:tc>
          <w:tcPr>
            <w:tcW w:w="992" w:type="dxa"/>
            <w:tcMar>
              <w:top w:w="10" w:type="dxa"/>
              <w:left w:w="10" w:type="dxa"/>
              <w:bottom w:w="10" w:type="dxa"/>
              <w:right w:w="10" w:type="dxa"/>
            </w:tcMar>
            <w:vAlign w:val="center"/>
            <w:hideMark/>
          </w:tcPr>
          <w:p w14:paraId="45BD938B" w14:textId="77777777" w:rsidR="00117E41" w:rsidRDefault="00117E41">
            <w:pPr>
              <w:pStyle w:val="a4"/>
              <w:spacing w:before="0" w:beforeAutospacing="0" w:after="0" w:afterAutospacing="0"/>
              <w:jc w:val="center"/>
            </w:pPr>
            <w:r>
              <w:rPr>
                <w:rFonts w:ascii="Times New Roman" w:hAnsi="Times New Roman" w:cs="Times New Roman"/>
                <w:sz w:val="18"/>
                <w:szCs w:val="18"/>
              </w:rPr>
              <w:t>2022-020</w:t>
            </w:r>
          </w:p>
        </w:tc>
        <w:tc>
          <w:tcPr>
            <w:tcW w:w="3389" w:type="dxa"/>
            <w:tcMar>
              <w:top w:w="10" w:type="dxa"/>
              <w:left w:w="10" w:type="dxa"/>
              <w:bottom w:w="10" w:type="dxa"/>
              <w:right w:w="10" w:type="dxa"/>
            </w:tcMar>
            <w:hideMark/>
          </w:tcPr>
          <w:p w14:paraId="14D21723" w14:textId="77777777" w:rsidR="00117E41" w:rsidRDefault="00117E41">
            <w:pPr>
              <w:pStyle w:val="a4"/>
              <w:spacing w:before="40" w:beforeAutospacing="0" w:after="40" w:afterAutospacing="0"/>
              <w:jc w:val="both"/>
            </w:pPr>
            <w:r>
              <w:rPr>
                <w:rFonts w:hint="eastAsia"/>
                <w:sz w:val="18"/>
                <w:szCs w:val="18"/>
              </w:rPr>
              <w:t>巨潮资讯网、《证券时报》《中国证券报》《上海证券报》《证券日报》</w:t>
            </w:r>
          </w:p>
        </w:tc>
        <w:tc>
          <w:tcPr>
            <w:tcW w:w="1450" w:type="dxa"/>
            <w:tcMar>
              <w:top w:w="10" w:type="dxa"/>
              <w:left w:w="10" w:type="dxa"/>
              <w:bottom w:w="10" w:type="dxa"/>
              <w:right w:w="10" w:type="dxa"/>
            </w:tcMar>
            <w:hideMark/>
          </w:tcPr>
          <w:p w14:paraId="5ACE52CF" w14:textId="77777777" w:rsidR="00117E41" w:rsidRDefault="00117E41">
            <w:pPr>
              <w:pStyle w:val="a4"/>
              <w:spacing w:before="40" w:beforeAutospacing="0" w:after="40" w:afterAutospacing="0"/>
              <w:jc w:val="both"/>
            </w:pPr>
            <w:r>
              <w:rPr>
                <w:rFonts w:ascii="Times New Roman" w:hAnsi="Times New Roman" w:cs="Times New Roman"/>
                <w:sz w:val="18"/>
                <w:szCs w:val="18"/>
              </w:rPr>
              <w:t>2022</w:t>
            </w:r>
            <w:r>
              <w:rPr>
                <w:rFonts w:hint="eastAsia"/>
                <w:sz w:val="18"/>
                <w:szCs w:val="18"/>
              </w:rPr>
              <w:t>年</w:t>
            </w:r>
            <w:r>
              <w:rPr>
                <w:rFonts w:ascii="Times New Roman" w:hAnsi="Times New Roman" w:cs="Times New Roman"/>
                <w:sz w:val="18"/>
                <w:szCs w:val="18"/>
              </w:rPr>
              <w:t>4</w:t>
            </w:r>
            <w:r>
              <w:rPr>
                <w:rFonts w:hint="eastAsia"/>
                <w:sz w:val="18"/>
                <w:szCs w:val="18"/>
              </w:rPr>
              <w:t>月</w:t>
            </w:r>
            <w:r>
              <w:rPr>
                <w:rFonts w:ascii="Times New Roman" w:hAnsi="Times New Roman" w:cs="Times New Roman"/>
                <w:sz w:val="18"/>
                <w:szCs w:val="18"/>
              </w:rPr>
              <w:t>30</w:t>
            </w:r>
            <w:r>
              <w:rPr>
                <w:rFonts w:hint="eastAsia"/>
                <w:sz w:val="18"/>
                <w:szCs w:val="18"/>
              </w:rPr>
              <w:t>日</w:t>
            </w:r>
          </w:p>
        </w:tc>
      </w:tr>
      <w:tr w:rsidR="00117E41" w14:paraId="65C64AA8" w14:textId="77777777" w:rsidTr="002C0F96">
        <w:trPr>
          <w:divId w:val="158737977"/>
          <w:jc w:val="center"/>
        </w:trPr>
        <w:tc>
          <w:tcPr>
            <w:tcW w:w="549" w:type="dxa"/>
            <w:tcMar>
              <w:top w:w="10" w:type="dxa"/>
              <w:left w:w="10" w:type="dxa"/>
              <w:bottom w:w="10" w:type="dxa"/>
              <w:right w:w="10" w:type="dxa"/>
            </w:tcMar>
            <w:vAlign w:val="center"/>
            <w:hideMark/>
          </w:tcPr>
          <w:p w14:paraId="4BFC5B25" w14:textId="77777777" w:rsidR="00117E41" w:rsidRDefault="00117E41">
            <w:pPr>
              <w:pStyle w:val="a4"/>
              <w:spacing w:before="0" w:beforeAutospacing="0" w:after="0" w:afterAutospacing="0"/>
              <w:jc w:val="center"/>
            </w:pPr>
            <w:r>
              <w:rPr>
                <w:rFonts w:ascii="Times New Roman" w:hAnsi="Times New Roman" w:cs="Times New Roman"/>
                <w:sz w:val="18"/>
                <w:szCs w:val="18"/>
              </w:rPr>
              <w:t>7</w:t>
            </w:r>
          </w:p>
        </w:tc>
        <w:tc>
          <w:tcPr>
            <w:tcW w:w="3677" w:type="dxa"/>
            <w:tcMar>
              <w:top w:w="10" w:type="dxa"/>
              <w:left w:w="10" w:type="dxa"/>
              <w:bottom w:w="10" w:type="dxa"/>
              <w:right w:w="10" w:type="dxa"/>
            </w:tcMar>
            <w:vAlign w:val="center"/>
            <w:hideMark/>
          </w:tcPr>
          <w:p w14:paraId="2B4184C4" w14:textId="77777777" w:rsidR="00117E41" w:rsidRDefault="00117E41">
            <w:pPr>
              <w:pStyle w:val="a4"/>
              <w:spacing w:before="0" w:beforeAutospacing="0" w:after="0" w:afterAutospacing="0"/>
              <w:jc w:val="both"/>
            </w:pPr>
            <w:r>
              <w:rPr>
                <w:rFonts w:hint="eastAsia"/>
                <w:sz w:val="18"/>
                <w:szCs w:val="18"/>
              </w:rPr>
              <w:t>关于部分回购股份注销完成暨股份变动的公告</w:t>
            </w:r>
          </w:p>
        </w:tc>
        <w:tc>
          <w:tcPr>
            <w:tcW w:w="992" w:type="dxa"/>
            <w:tcMar>
              <w:top w:w="10" w:type="dxa"/>
              <w:left w:w="10" w:type="dxa"/>
              <w:bottom w:w="10" w:type="dxa"/>
              <w:right w:w="10" w:type="dxa"/>
            </w:tcMar>
            <w:vAlign w:val="center"/>
            <w:hideMark/>
          </w:tcPr>
          <w:p w14:paraId="0B8F2361" w14:textId="77777777" w:rsidR="00117E41" w:rsidRDefault="00117E41">
            <w:pPr>
              <w:pStyle w:val="a4"/>
              <w:spacing w:before="0" w:beforeAutospacing="0" w:after="0" w:afterAutospacing="0"/>
              <w:jc w:val="center"/>
            </w:pPr>
            <w:r>
              <w:rPr>
                <w:rFonts w:ascii="Times New Roman" w:hAnsi="Times New Roman" w:cs="Times New Roman"/>
                <w:sz w:val="18"/>
                <w:szCs w:val="18"/>
              </w:rPr>
              <w:t>2022-026</w:t>
            </w:r>
          </w:p>
        </w:tc>
        <w:tc>
          <w:tcPr>
            <w:tcW w:w="3389" w:type="dxa"/>
            <w:tcMar>
              <w:top w:w="10" w:type="dxa"/>
              <w:left w:w="10" w:type="dxa"/>
              <w:bottom w:w="10" w:type="dxa"/>
              <w:right w:w="10" w:type="dxa"/>
            </w:tcMar>
            <w:hideMark/>
          </w:tcPr>
          <w:p w14:paraId="0D4D015B" w14:textId="77777777" w:rsidR="00117E41" w:rsidRDefault="00117E41">
            <w:pPr>
              <w:pStyle w:val="a4"/>
              <w:spacing w:before="40" w:beforeAutospacing="0" w:after="40" w:afterAutospacing="0"/>
              <w:jc w:val="both"/>
            </w:pPr>
            <w:r>
              <w:rPr>
                <w:rFonts w:hint="eastAsia"/>
                <w:sz w:val="18"/>
                <w:szCs w:val="18"/>
              </w:rPr>
              <w:t>巨潮资讯网、《证券时报》《中国证券报》《上海证券报》《证券日报》</w:t>
            </w:r>
          </w:p>
        </w:tc>
        <w:tc>
          <w:tcPr>
            <w:tcW w:w="1450" w:type="dxa"/>
            <w:tcMar>
              <w:top w:w="10" w:type="dxa"/>
              <w:left w:w="10" w:type="dxa"/>
              <w:bottom w:w="10" w:type="dxa"/>
              <w:right w:w="10" w:type="dxa"/>
            </w:tcMar>
            <w:hideMark/>
          </w:tcPr>
          <w:p w14:paraId="5E39AD9D" w14:textId="77777777" w:rsidR="00117E41" w:rsidRDefault="00117E41">
            <w:pPr>
              <w:pStyle w:val="a4"/>
              <w:spacing w:before="40" w:beforeAutospacing="0" w:after="40" w:afterAutospacing="0"/>
              <w:jc w:val="both"/>
            </w:pPr>
            <w:r>
              <w:rPr>
                <w:rFonts w:ascii="Times New Roman" w:hAnsi="Times New Roman" w:cs="Times New Roman"/>
                <w:sz w:val="18"/>
                <w:szCs w:val="18"/>
              </w:rPr>
              <w:t>2022</w:t>
            </w:r>
            <w:r>
              <w:rPr>
                <w:rFonts w:hint="eastAsia"/>
                <w:sz w:val="18"/>
                <w:szCs w:val="18"/>
              </w:rPr>
              <w:t>年</w:t>
            </w:r>
            <w:r>
              <w:rPr>
                <w:rFonts w:ascii="Times New Roman" w:hAnsi="Times New Roman" w:cs="Times New Roman"/>
                <w:sz w:val="18"/>
                <w:szCs w:val="18"/>
              </w:rPr>
              <w:t>5</w:t>
            </w:r>
            <w:r>
              <w:rPr>
                <w:rFonts w:hint="eastAsia"/>
                <w:sz w:val="18"/>
                <w:szCs w:val="18"/>
              </w:rPr>
              <w:t>月27日</w:t>
            </w:r>
          </w:p>
        </w:tc>
      </w:tr>
    </w:tbl>
    <w:p w14:paraId="032AFB15" w14:textId="77777777" w:rsidR="00117E41" w:rsidRDefault="00117E41">
      <w:pPr>
        <w:divId w:val="158737977"/>
      </w:pPr>
    </w:p>
    <w:sectPr w:rsidR="00117E41">
      <w:headerReference w:type="default" r:id="rId6"/>
      <w:footerReference w:type="default" r:id="rId7"/>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D5BE9" w14:textId="77777777" w:rsidR="002174B3" w:rsidRDefault="002174B3">
      <w:r>
        <w:separator/>
      </w:r>
    </w:p>
  </w:endnote>
  <w:endnote w:type="continuationSeparator" w:id="0">
    <w:p w14:paraId="039DFC14" w14:textId="77777777" w:rsidR="002174B3" w:rsidRDefault="0021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554E" w14:textId="77777777" w:rsidR="00117E41" w:rsidRDefault="00117E41" w:rsidP="009A7285">
    <w:pPr>
      <w:pStyle w:val="fotter1"/>
      <w:jc w:val="center"/>
    </w:pPr>
    <w:r>
      <w:fldChar w:fldCharType="begin"/>
    </w:r>
    <w:r>
      <w:instrText>PAGE   \* MERGEFORMAT</w:instrText>
    </w:r>
    <w:r>
      <w:fldChar w:fldCharType="separate"/>
    </w:r>
    <w:r w:rsidR="00AE430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2F72F" w14:textId="77777777" w:rsidR="002174B3" w:rsidRDefault="002174B3">
      <w:r>
        <w:separator/>
      </w:r>
    </w:p>
  </w:footnote>
  <w:footnote w:type="continuationSeparator" w:id="0">
    <w:p w14:paraId="6C3286A4" w14:textId="77777777" w:rsidR="002174B3" w:rsidRDefault="0021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A112" w14:textId="77777777" w:rsidR="00117E41" w:rsidRDefault="00117E41">
    <w:pPr>
      <w:pStyle w:val="Header1"/>
      <w:pBdr>
        <w:bottom w:val="single" w:sz="6" w:space="1" w:color="auto"/>
      </w:pBdr>
    </w:pPr>
    <w:r>
      <w:t>三湘印象股份有限公司2022年半年度报告摘要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30C46"/>
    <w:rsid w:val="000E7440"/>
    <w:rsid w:val="001033DA"/>
    <w:rsid w:val="00117E41"/>
    <w:rsid w:val="002174B3"/>
    <w:rsid w:val="002236DD"/>
    <w:rsid w:val="00286B84"/>
    <w:rsid w:val="002C0F96"/>
    <w:rsid w:val="002D1746"/>
    <w:rsid w:val="002F6D37"/>
    <w:rsid w:val="00361A95"/>
    <w:rsid w:val="003A5460"/>
    <w:rsid w:val="004D7E9F"/>
    <w:rsid w:val="004E1166"/>
    <w:rsid w:val="004E4F30"/>
    <w:rsid w:val="005868C8"/>
    <w:rsid w:val="00597006"/>
    <w:rsid w:val="0069306A"/>
    <w:rsid w:val="006D3167"/>
    <w:rsid w:val="006E6658"/>
    <w:rsid w:val="00817730"/>
    <w:rsid w:val="008E0E41"/>
    <w:rsid w:val="008E4CF1"/>
    <w:rsid w:val="00930C46"/>
    <w:rsid w:val="00942DC8"/>
    <w:rsid w:val="009A7285"/>
    <w:rsid w:val="009C61BD"/>
    <w:rsid w:val="00AE1E7A"/>
    <w:rsid w:val="00AE4304"/>
    <w:rsid w:val="00B647A3"/>
    <w:rsid w:val="00B70354"/>
    <w:rsid w:val="00C425EA"/>
    <w:rsid w:val="00D54E5D"/>
    <w:rsid w:val="00DF77AA"/>
    <w:rsid w:val="00E340C1"/>
    <w:rsid w:val="00FF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C0DE0"/>
  <w15:docId w15:val="{8CE5FB7C-1B7B-4F49-B473-C3C91CAF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Char"/>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character" w:customStyle="1" w:styleId="2Char">
    <w:name w:val="标题 2 Char"/>
    <w:basedOn w:val="a0"/>
    <w:link w:val="2"/>
    <w:uiPriority w:val="9"/>
    <w:rPr>
      <w:szCs w:val="21"/>
    </w:rPr>
  </w:style>
  <w:style w:type="character" w:styleId="a3">
    <w:name w:val="Strong"/>
    <w:basedOn w:val="a0"/>
    <w:uiPriority w:val="22"/>
    <w:qFormat/>
    <w:rPr>
      <w:b/>
      <w:bCs/>
    </w:rPr>
  </w:style>
  <w:style w:type="paragraph" w:styleId="a4">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5">
    <w:name w:val="header"/>
    <w:basedOn w:val="a"/>
    <w:link w:val="Char"/>
    <w:uiPriority w:val="99"/>
    <w:unhideWhenUsed/>
    <w:rsid w:val="004E4F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E4F30"/>
    <w:rPr>
      <w:sz w:val="18"/>
      <w:szCs w:val="18"/>
    </w:rPr>
  </w:style>
  <w:style w:type="paragraph" w:styleId="a6">
    <w:name w:val="footer"/>
    <w:basedOn w:val="a"/>
    <w:link w:val="Char0"/>
    <w:uiPriority w:val="99"/>
    <w:unhideWhenUsed/>
    <w:rsid w:val="004E4F30"/>
    <w:pPr>
      <w:tabs>
        <w:tab w:val="center" w:pos="4153"/>
        <w:tab w:val="right" w:pos="8306"/>
      </w:tabs>
      <w:snapToGrid w:val="0"/>
    </w:pPr>
    <w:rPr>
      <w:sz w:val="18"/>
      <w:szCs w:val="18"/>
    </w:rPr>
  </w:style>
  <w:style w:type="character" w:customStyle="1" w:styleId="Char0">
    <w:name w:val="页脚 Char"/>
    <w:basedOn w:val="a0"/>
    <w:link w:val="a6"/>
    <w:uiPriority w:val="99"/>
    <w:rsid w:val="004E4F30"/>
    <w:rPr>
      <w:sz w:val="18"/>
      <w:szCs w:val="18"/>
    </w:rPr>
  </w:style>
  <w:style w:type="character" w:styleId="a7">
    <w:name w:val="annotation reference"/>
    <w:basedOn w:val="a0"/>
    <w:uiPriority w:val="99"/>
    <w:semiHidden/>
    <w:unhideWhenUsed/>
    <w:rsid w:val="00597006"/>
    <w:rPr>
      <w:sz w:val="21"/>
      <w:szCs w:val="21"/>
    </w:rPr>
  </w:style>
  <w:style w:type="paragraph" w:styleId="a8">
    <w:name w:val="annotation text"/>
    <w:basedOn w:val="a"/>
    <w:link w:val="Char1"/>
    <w:uiPriority w:val="99"/>
    <w:semiHidden/>
    <w:unhideWhenUsed/>
    <w:rsid w:val="00597006"/>
  </w:style>
  <w:style w:type="character" w:customStyle="1" w:styleId="Char1">
    <w:name w:val="批注文字 Char"/>
    <w:basedOn w:val="a0"/>
    <w:link w:val="a8"/>
    <w:uiPriority w:val="99"/>
    <w:semiHidden/>
    <w:rsid w:val="00597006"/>
  </w:style>
  <w:style w:type="paragraph" w:styleId="a9">
    <w:name w:val="annotation subject"/>
    <w:basedOn w:val="a8"/>
    <w:next w:val="a8"/>
    <w:link w:val="Char2"/>
    <w:uiPriority w:val="99"/>
    <w:semiHidden/>
    <w:unhideWhenUsed/>
    <w:rsid w:val="00597006"/>
    <w:rPr>
      <w:b/>
      <w:bCs/>
    </w:rPr>
  </w:style>
  <w:style w:type="character" w:customStyle="1" w:styleId="Char2">
    <w:name w:val="批注主题 Char"/>
    <w:basedOn w:val="Char1"/>
    <w:link w:val="a9"/>
    <w:uiPriority w:val="99"/>
    <w:semiHidden/>
    <w:rsid w:val="00597006"/>
    <w:rPr>
      <w:b/>
      <w:bCs/>
    </w:rPr>
  </w:style>
  <w:style w:type="paragraph" w:styleId="aa">
    <w:name w:val="Balloon Text"/>
    <w:basedOn w:val="a"/>
    <w:link w:val="Char3"/>
    <w:uiPriority w:val="99"/>
    <w:semiHidden/>
    <w:unhideWhenUsed/>
    <w:rsid w:val="00597006"/>
    <w:rPr>
      <w:sz w:val="18"/>
      <w:szCs w:val="18"/>
    </w:rPr>
  </w:style>
  <w:style w:type="character" w:customStyle="1" w:styleId="Char3">
    <w:name w:val="批注框文本 Char"/>
    <w:basedOn w:val="a0"/>
    <w:link w:val="aa"/>
    <w:uiPriority w:val="99"/>
    <w:semiHidden/>
    <w:rsid w:val="005970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7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8</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daxing zhu</cp:lastModifiedBy>
  <cp:revision>22</cp:revision>
  <dcterms:created xsi:type="dcterms:W3CDTF">2022-08-22T08:50:00Z</dcterms:created>
  <dcterms:modified xsi:type="dcterms:W3CDTF">2022-08-29T02:29:00Z</dcterms:modified>
</cp:coreProperties>
</file>