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57" w:rsidRDefault="004C3FE3" w:rsidP="00BB65E1">
      <w:pPr>
        <w:snapToGrid w:val="0"/>
        <w:spacing w:line="360" w:lineRule="auto"/>
        <w:jc w:val="center"/>
        <w:rPr>
          <w:rFonts w:ascii="宋体" w:eastAsia="宋体" w:hAnsi="宋体" w:cs="Arial"/>
          <w:b/>
          <w:sz w:val="32"/>
          <w:szCs w:val="32"/>
          <w:shd w:val="clear" w:color="auto" w:fill="FFFFFF"/>
        </w:rPr>
      </w:pPr>
      <w:r w:rsidRPr="00BB65E1">
        <w:rPr>
          <w:rFonts w:ascii="宋体" w:eastAsia="宋体" w:hAnsi="宋体" w:cs="Arial"/>
          <w:b/>
          <w:sz w:val="32"/>
          <w:szCs w:val="32"/>
          <w:shd w:val="clear" w:color="auto" w:fill="FFFFFF"/>
        </w:rPr>
        <w:t>三</w:t>
      </w:r>
      <w:proofErr w:type="gramStart"/>
      <w:r w:rsidRPr="00BB65E1">
        <w:rPr>
          <w:rFonts w:ascii="宋体" w:eastAsia="宋体" w:hAnsi="宋体" w:cs="Arial"/>
          <w:b/>
          <w:sz w:val="32"/>
          <w:szCs w:val="32"/>
          <w:shd w:val="clear" w:color="auto" w:fill="FFFFFF"/>
        </w:rPr>
        <w:t>湘印象</w:t>
      </w:r>
      <w:proofErr w:type="gramEnd"/>
      <w:r w:rsidRPr="00BB65E1">
        <w:rPr>
          <w:rFonts w:ascii="宋体" w:eastAsia="宋体" w:hAnsi="宋体" w:cs="Arial"/>
          <w:b/>
          <w:sz w:val="32"/>
          <w:szCs w:val="32"/>
          <w:shd w:val="clear" w:color="auto" w:fill="FFFFFF"/>
        </w:rPr>
        <w:t>股份有限公司</w:t>
      </w:r>
    </w:p>
    <w:p w:rsidR="00BB65E1" w:rsidRPr="00BB65E1" w:rsidRDefault="001A4AB7" w:rsidP="00BB65E1">
      <w:pPr>
        <w:snapToGrid w:val="0"/>
        <w:spacing w:line="360" w:lineRule="auto"/>
        <w:jc w:val="center"/>
        <w:rPr>
          <w:rFonts w:ascii="宋体" w:eastAsia="宋体" w:hAnsi="宋体" w:cs="Arial"/>
          <w:b/>
          <w:sz w:val="32"/>
          <w:szCs w:val="24"/>
          <w:shd w:val="clear" w:color="auto" w:fill="FFFFFF"/>
        </w:rPr>
      </w:pPr>
      <w:r>
        <w:rPr>
          <w:rFonts w:ascii="宋体" w:eastAsia="宋体" w:hAnsi="宋体" w:cs="Arial" w:hint="eastAsia"/>
          <w:b/>
          <w:sz w:val="32"/>
          <w:szCs w:val="32"/>
          <w:shd w:val="clear" w:color="auto" w:fill="FFFFFF"/>
        </w:rPr>
        <w:t>董事会</w:t>
      </w:r>
      <w:r w:rsidR="002F04C7">
        <w:rPr>
          <w:rFonts w:ascii="宋体" w:eastAsia="宋体" w:hAnsi="宋体" w:cs="Arial"/>
          <w:b/>
          <w:sz w:val="32"/>
          <w:szCs w:val="32"/>
          <w:shd w:val="clear" w:color="auto" w:fill="FFFFFF"/>
        </w:rPr>
        <w:t>议事规则</w:t>
      </w:r>
      <w:r w:rsidR="004C3FE3" w:rsidRPr="00BB65E1">
        <w:rPr>
          <w:rFonts w:ascii="宋体" w:eastAsia="宋体" w:hAnsi="宋体" w:cs="Arial"/>
          <w:b/>
          <w:sz w:val="32"/>
          <w:szCs w:val="24"/>
          <w:shd w:val="clear" w:color="auto" w:fill="FFFFFF"/>
        </w:rPr>
        <w:t>修正案</w:t>
      </w:r>
    </w:p>
    <w:p w:rsidR="004C3FE3" w:rsidRDefault="008D344B" w:rsidP="00BB65E1">
      <w:pPr>
        <w:snapToGrid w:val="0"/>
        <w:spacing w:beforeLines="50" w:before="120" w:line="360" w:lineRule="auto"/>
        <w:jc w:val="center"/>
        <w:rPr>
          <w:rFonts w:ascii="宋体" w:eastAsia="宋体" w:hAnsi="宋体" w:cs="Arial"/>
          <w:sz w:val="24"/>
          <w:szCs w:val="24"/>
          <w:shd w:val="clear" w:color="auto" w:fill="FFFFFF"/>
        </w:rPr>
      </w:pPr>
      <w:r>
        <w:rPr>
          <w:rFonts w:ascii="宋体" w:eastAsia="宋体" w:hAnsi="宋体" w:cs="Arial"/>
          <w:sz w:val="24"/>
          <w:szCs w:val="24"/>
          <w:shd w:val="clear" w:color="auto" w:fill="FFFFFF"/>
        </w:rPr>
        <w:t>（经公司第八</w:t>
      </w:r>
      <w:r w:rsidR="004C3FE3" w:rsidRPr="00BB65E1">
        <w:rPr>
          <w:rFonts w:ascii="宋体" w:eastAsia="宋体" w:hAnsi="宋体" w:cs="Arial"/>
          <w:sz w:val="24"/>
          <w:szCs w:val="24"/>
          <w:shd w:val="clear" w:color="auto" w:fill="FFFFFF"/>
        </w:rPr>
        <w:t>届董事会第</w:t>
      </w:r>
      <w:r w:rsidR="007745CE">
        <w:rPr>
          <w:rFonts w:ascii="宋体" w:eastAsia="宋体" w:hAnsi="宋体" w:cs="Arial"/>
          <w:sz w:val="24"/>
          <w:szCs w:val="24"/>
          <w:shd w:val="clear" w:color="auto" w:fill="FFFFFF"/>
        </w:rPr>
        <w:t>九</w:t>
      </w:r>
      <w:r w:rsidR="004C3FE3" w:rsidRPr="00BB65E1">
        <w:rPr>
          <w:rFonts w:ascii="宋体" w:eastAsia="宋体" w:hAnsi="宋体" w:cs="Arial"/>
          <w:sz w:val="24"/>
          <w:szCs w:val="24"/>
          <w:shd w:val="clear" w:color="auto" w:fill="FFFFFF"/>
        </w:rPr>
        <w:t>次</w:t>
      </w:r>
      <w:r w:rsidR="007745CE">
        <w:rPr>
          <w:rFonts w:ascii="宋体" w:eastAsia="宋体" w:hAnsi="宋体" w:cs="Arial"/>
          <w:sz w:val="24"/>
          <w:szCs w:val="24"/>
          <w:shd w:val="clear" w:color="auto" w:fill="FFFFFF"/>
        </w:rPr>
        <w:t>（定期</w:t>
      </w:r>
      <w:r w:rsidR="004C3FE3" w:rsidRPr="00BB65E1">
        <w:rPr>
          <w:rFonts w:ascii="宋体" w:eastAsia="宋体" w:hAnsi="宋体" w:cs="Arial"/>
          <w:sz w:val="24"/>
          <w:szCs w:val="24"/>
          <w:shd w:val="clear" w:color="auto" w:fill="FFFFFF"/>
        </w:rPr>
        <w:t>）会议审议通过，待公司股东大会审议）</w:t>
      </w:r>
    </w:p>
    <w:p w:rsidR="008D344B" w:rsidRPr="00F64612" w:rsidRDefault="00F64612" w:rsidP="00F64612">
      <w:pPr>
        <w:snapToGrid w:val="0"/>
        <w:spacing w:beforeLines="50" w:before="120" w:line="360" w:lineRule="auto"/>
        <w:ind w:firstLineChars="200" w:firstLine="482"/>
        <w:jc w:val="left"/>
        <w:rPr>
          <w:rFonts w:ascii="宋体" w:eastAsia="宋体" w:hAnsi="宋体"/>
          <w:b/>
          <w:sz w:val="24"/>
          <w:szCs w:val="24"/>
        </w:rPr>
      </w:pPr>
      <w:r w:rsidRPr="00F64612">
        <w:rPr>
          <w:rFonts w:ascii="宋体" w:eastAsia="宋体" w:hAnsi="宋体"/>
          <w:b/>
          <w:sz w:val="24"/>
          <w:szCs w:val="24"/>
        </w:rPr>
        <w:t>一、修订内容</w:t>
      </w:r>
    </w:p>
    <w:tbl>
      <w:tblPr>
        <w:tblStyle w:val="a3"/>
        <w:tblW w:w="5035" w:type="pct"/>
        <w:tblInd w:w="-60" w:type="dxa"/>
        <w:tblLook w:val="04A0" w:firstRow="1" w:lastRow="0" w:firstColumn="1" w:lastColumn="0" w:noHBand="0" w:noVBand="1"/>
      </w:tblPr>
      <w:tblGrid>
        <w:gridCol w:w="725"/>
        <w:gridCol w:w="4178"/>
        <w:gridCol w:w="4180"/>
      </w:tblGrid>
      <w:tr w:rsidR="004C3FE3" w:rsidRPr="00030E9F" w:rsidTr="00550780">
        <w:trPr>
          <w:trHeight w:val="427"/>
          <w:tblHeader/>
        </w:trPr>
        <w:tc>
          <w:tcPr>
            <w:tcW w:w="399" w:type="pct"/>
            <w:vAlign w:val="center"/>
          </w:tcPr>
          <w:p w:rsidR="004C3FE3" w:rsidRPr="00030E9F" w:rsidRDefault="004C3FE3" w:rsidP="006806A0">
            <w:pPr>
              <w:jc w:val="center"/>
              <w:rPr>
                <w:rFonts w:ascii="宋体" w:eastAsia="宋体" w:hAnsi="宋体"/>
                <w:b/>
              </w:rPr>
            </w:pPr>
            <w:r w:rsidRPr="00030E9F">
              <w:rPr>
                <w:rFonts w:ascii="宋体" w:eastAsia="宋体" w:hAnsi="宋体" w:hint="eastAsia"/>
                <w:b/>
              </w:rPr>
              <w:t>序号</w:t>
            </w:r>
          </w:p>
        </w:tc>
        <w:tc>
          <w:tcPr>
            <w:tcW w:w="2300"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修订前</w:t>
            </w:r>
          </w:p>
        </w:tc>
        <w:tc>
          <w:tcPr>
            <w:tcW w:w="2301"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修订后</w:t>
            </w:r>
          </w:p>
        </w:tc>
      </w:tr>
      <w:tr w:rsidR="00550780" w:rsidRPr="00030E9F" w:rsidTr="00550780">
        <w:trPr>
          <w:trHeight w:val="682"/>
        </w:trPr>
        <w:tc>
          <w:tcPr>
            <w:tcW w:w="399" w:type="pct"/>
          </w:tcPr>
          <w:p w:rsidR="00550780"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2300"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 xml:space="preserve">第九条 </w:t>
            </w:r>
            <w:r>
              <w:rPr>
                <w:rFonts w:ascii="宋体" w:eastAsia="宋体" w:hAnsi="宋体"/>
                <w:color w:val="000000" w:themeColor="text1"/>
                <w:szCs w:val="21"/>
              </w:rPr>
              <w:t xml:space="preserve"> </w:t>
            </w:r>
            <w:r w:rsidRPr="005348A3">
              <w:rPr>
                <w:rFonts w:ascii="宋体" w:eastAsia="宋体" w:hAnsi="宋体" w:hint="eastAsia"/>
                <w:color w:val="000000" w:themeColor="text1"/>
                <w:szCs w:val="21"/>
              </w:rPr>
              <w:t>除</w:t>
            </w:r>
            <w:r w:rsidRPr="005348A3">
              <w:rPr>
                <w:rFonts w:ascii="宋体" w:eastAsia="宋体" w:hAnsi="宋体" w:hint="eastAsia"/>
                <w:b/>
                <w:color w:val="000000" w:themeColor="text1"/>
                <w:szCs w:val="21"/>
              </w:rPr>
              <w:t>前款</w:t>
            </w:r>
            <w:r w:rsidRPr="005348A3">
              <w:rPr>
                <w:rFonts w:ascii="宋体" w:eastAsia="宋体" w:hAnsi="宋体" w:hint="eastAsia"/>
                <w:color w:val="000000" w:themeColor="text1"/>
                <w:szCs w:val="21"/>
              </w:rPr>
              <w:t>所列情形外，董事辞职自辞职报告送达董事会时生效。</w:t>
            </w:r>
          </w:p>
        </w:tc>
        <w:tc>
          <w:tcPr>
            <w:tcW w:w="2301"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 xml:space="preserve">第九条 </w:t>
            </w:r>
            <w:r>
              <w:rPr>
                <w:rFonts w:ascii="宋体" w:eastAsia="宋体" w:hAnsi="宋体"/>
                <w:color w:val="000000" w:themeColor="text1"/>
                <w:szCs w:val="21"/>
              </w:rPr>
              <w:t xml:space="preserve"> </w:t>
            </w:r>
            <w:r w:rsidRPr="005348A3">
              <w:rPr>
                <w:rFonts w:ascii="宋体" w:eastAsia="宋体" w:hAnsi="宋体" w:hint="eastAsia"/>
                <w:color w:val="000000" w:themeColor="text1"/>
                <w:szCs w:val="21"/>
              </w:rPr>
              <w:t>除</w:t>
            </w:r>
            <w:r w:rsidRPr="005348A3">
              <w:rPr>
                <w:rFonts w:ascii="宋体" w:eastAsia="宋体" w:hAnsi="宋体" w:hint="eastAsia"/>
                <w:b/>
                <w:color w:val="000000" w:themeColor="text1"/>
                <w:szCs w:val="21"/>
              </w:rPr>
              <w:t>第八条</w:t>
            </w:r>
            <w:r w:rsidRPr="005348A3">
              <w:rPr>
                <w:rFonts w:ascii="宋体" w:eastAsia="宋体" w:hAnsi="宋体" w:hint="eastAsia"/>
                <w:color w:val="000000" w:themeColor="text1"/>
                <w:szCs w:val="21"/>
              </w:rPr>
              <w:t>所列情形外，董事辞职自辞职报告送达董事会时生效。</w:t>
            </w:r>
          </w:p>
        </w:tc>
      </w:tr>
      <w:tr w:rsidR="00550780" w:rsidRPr="00030E9F" w:rsidTr="00B662F2">
        <w:trPr>
          <w:trHeight w:val="2974"/>
        </w:trPr>
        <w:tc>
          <w:tcPr>
            <w:tcW w:w="399" w:type="pct"/>
          </w:tcPr>
          <w:p w:rsidR="00550780" w:rsidRPr="00412AD1"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2300"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第十条</w:t>
            </w:r>
            <w:r w:rsidRPr="005348A3">
              <w:rPr>
                <w:rFonts w:ascii="宋体" w:eastAsia="宋体" w:hAnsi="宋体" w:hint="eastAsia"/>
                <w:color w:val="000000" w:themeColor="text1"/>
                <w:szCs w:val="21"/>
              </w:rPr>
              <w:tab/>
              <w:t>董事辞职生效或者任期届满，应向董事会办妥所有移交手续，其对公司和股东承担的忠实义务，在任期结束后并不当然解除。离任董事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tc>
        <w:tc>
          <w:tcPr>
            <w:tcW w:w="2301"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第十条</w:t>
            </w:r>
            <w:r w:rsidRPr="005348A3">
              <w:rPr>
                <w:rFonts w:ascii="宋体" w:eastAsia="宋体" w:hAnsi="宋体" w:hint="eastAsia"/>
                <w:color w:val="000000" w:themeColor="text1"/>
                <w:szCs w:val="21"/>
              </w:rPr>
              <w:tab/>
              <w:t>董事辞职生效或者任期届满，应向董事会办妥所有移交手续，其对公司和</w:t>
            </w:r>
            <w:r w:rsidRPr="005348A3">
              <w:rPr>
                <w:rFonts w:ascii="宋体" w:eastAsia="宋体" w:hAnsi="宋体" w:hint="eastAsia"/>
                <w:b/>
                <w:color w:val="000000" w:themeColor="text1"/>
                <w:szCs w:val="21"/>
              </w:rPr>
              <w:t>全体</w:t>
            </w:r>
            <w:r w:rsidRPr="005348A3">
              <w:rPr>
                <w:rFonts w:ascii="宋体" w:eastAsia="宋体" w:hAnsi="宋体" w:hint="eastAsia"/>
                <w:color w:val="000000" w:themeColor="text1"/>
                <w:szCs w:val="21"/>
              </w:rPr>
              <w:t>股东承担的忠实义务，在</w:t>
            </w:r>
            <w:r w:rsidRPr="005348A3">
              <w:rPr>
                <w:rFonts w:ascii="宋体" w:eastAsia="宋体" w:hAnsi="宋体" w:hint="eastAsia"/>
                <w:b/>
                <w:color w:val="000000" w:themeColor="text1"/>
                <w:szCs w:val="21"/>
              </w:rPr>
              <w:t>离职生效后或</w:t>
            </w:r>
            <w:r w:rsidRPr="005348A3">
              <w:rPr>
                <w:rFonts w:ascii="宋体" w:eastAsia="宋体" w:hAnsi="宋体" w:hint="eastAsia"/>
                <w:color w:val="000000" w:themeColor="text1"/>
                <w:szCs w:val="21"/>
              </w:rPr>
              <w:t>任期结束后</w:t>
            </w:r>
            <w:r w:rsidRPr="005348A3">
              <w:rPr>
                <w:rFonts w:ascii="宋体" w:eastAsia="宋体" w:hAnsi="宋体" w:hint="eastAsia"/>
                <w:b/>
                <w:color w:val="000000" w:themeColor="text1"/>
                <w:szCs w:val="21"/>
              </w:rPr>
              <w:t>的合理期间或者约定的期限内</w:t>
            </w:r>
            <w:r w:rsidRPr="005348A3">
              <w:rPr>
                <w:rFonts w:ascii="宋体" w:eastAsia="宋体" w:hAnsi="宋体" w:hint="eastAsia"/>
                <w:color w:val="000000" w:themeColor="text1"/>
                <w:szCs w:val="21"/>
              </w:rPr>
              <w:t>并不当然解除。离任董事对公司商业秘密保密的义务在其任职结束后仍然有效，直至该秘密成为公开信息</w:t>
            </w:r>
            <w:r w:rsidRPr="005348A3">
              <w:rPr>
                <w:rFonts w:ascii="宋体" w:eastAsia="宋体" w:hAnsi="宋体" w:hint="eastAsia"/>
                <w:b/>
                <w:color w:val="000000" w:themeColor="text1"/>
                <w:szCs w:val="21"/>
              </w:rPr>
              <w:t>，并应当严格履行与公司约定的禁止同业竞争等义务</w:t>
            </w:r>
            <w:r w:rsidRPr="005348A3">
              <w:rPr>
                <w:rFonts w:ascii="宋体" w:eastAsia="宋体" w:hAnsi="宋体" w:hint="eastAsia"/>
                <w:color w:val="000000" w:themeColor="text1"/>
                <w:szCs w:val="21"/>
              </w:rPr>
              <w:t>。其他义务的持续期间应当根据公平的原则决定，视事件发生与离任之间时间的长短，以及与公司的关系在何种情况和条件下结束而定。</w:t>
            </w:r>
          </w:p>
        </w:tc>
      </w:tr>
      <w:tr w:rsidR="00550780" w:rsidRPr="00030E9F" w:rsidTr="00B662F2">
        <w:trPr>
          <w:trHeight w:val="989"/>
        </w:trPr>
        <w:tc>
          <w:tcPr>
            <w:tcW w:w="399" w:type="pct"/>
          </w:tcPr>
          <w:p w:rsidR="00550780" w:rsidRPr="00412AD1"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3</w:t>
            </w:r>
          </w:p>
        </w:tc>
        <w:tc>
          <w:tcPr>
            <w:tcW w:w="2300"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第十二条</w:t>
            </w:r>
            <w:r>
              <w:rPr>
                <w:rFonts w:ascii="宋体" w:eastAsia="宋体" w:hAnsi="宋体"/>
                <w:color w:val="000000" w:themeColor="text1"/>
                <w:szCs w:val="21"/>
              </w:rPr>
              <w:t xml:space="preserve"> </w:t>
            </w:r>
            <w:r w:rsidRPr="005348A3">
              <w:rPr>
                <w:rFonts w:ascii="宋体" w:eastAsia="宋体" w:hAnsi="宋体" w:hint="eastAsia"/>
                <w:color w:val="000000" w:themeColor="text1"/>
                <w:szCs w:val="21"/>
              </w:rPr>
              <w:t>董事个人或者其所任职的其他企业直接或者间接与公司已有的或者计划中的合同、交易、安排有关联关系时（聘任合同除外），不论有关事项在一般情况下是否需要董事会批准同意，均应当向董事会披露其关联关系的性质和程度。</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如果公司董事在公司首次考虑订立有关合同、交易、安排前以书面形式通知董事会，声明由于通知所列的内容，公司日后达成的合同、交易、安排与其有利益关系，则在通知阐明的范围内，有关董事视为做了本条</w:t>
            </w:r>
            <w:r w:rsidRPr="005348A3">
              <w:rPr>
                <w:rFonts w:ascii="宋体" w:eastAsia="宋体" w:hAnsi="宋体" w:hint="eastAsia"/>
                <w:b/>
                <w:color w:val="000000" w:themeColor="text1"/>
                <w:szCs w:val="21"/>
              </w:rPr>
              <w:t>前款</w:t>
            </w:r>
            <w:r w:rsidRPr="005348A3">
              <w:rPr>
                <w:rFonts w:ascii="宋体" w:eastAsia="宋体" w:hAnsi="宋体" w:hint="eastAsia"/>
                <w:color w:val="000000" w:themeColor="text1"/>
                <w:szCs w:val="21"/>
              </w:rPr>
              <w:t>所规定的披露。</w:t>
            </w:r>
          </w:p>
        </w:tc>
        <w:tc>
          <w:tcPr>
            <w:tcW w:w="2301"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第十二条</w:t>
            </w:r>
            <w:r w:rsidRPr="005348A3">
              <w:rPr>
                <w:rFonts w:ascii="宋体" w:eastAsia="宋体" w:hAnsi="宋体" w:hint="eastAsia"/>
                <w:color w:val="000000" w:themeColor="text1"/>
                <w:szCs w:val="21"/>
              </w:rPr>
              <w:tab/>
            </w:r>
            <w:r>
              <w:rPr>
                <w:rFonts w:ascii="宋体" w:eastAsia="宋体" w:hAnsi="宋体"/>
                <w:color w:val="000000" w:themeColor="text1"/>
                <w:szCs w:val="21"/>
              </w:rPr>
              <w:t xml:space="preserve"> </w:t>
            </w:r>
            <w:r w:rsidRPr="005348A3">
              <w:rPr>
                <w:rFonts w:ascii="宋体" w:eastAsia="宋体" w:hAnsi="宋体" w:hint="eastAsia"/>
                <w:color w:val="000000" w:themeColor="text1"/>
                <w:szCs w:val="21"/>
              </w:rPr>
              <w:t>董事个人或者其所任职的其他企业直接或者间接与公司已有的或者计划中的合同、交易、安排有关联关系时（聘任合同除外），不论有关事项在一般情况下是否需要董事会批准同意，均应当向董事会披露其关联关系的性质和程度。</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如果公司董事在公司首次考虑订立有关合同、交易、安排前以书面形式通知董事会，声明由于通知所列的内容，公司日后达成的合同、交易、安排与其有利益关系，则在通知阐明的范围内，有关董事视为做了本条</w:t>
            </w:r>
            <w:r w:rsidRPr="005348A3">
              <w:rPr>
                <w:rFonts w:ascii="宋体" w:eastAsia="宋体" w:hAnsi="宋体" w:hint="eastAsia"/>
                <w:b/>
                <w:color w:val="000000" w:themeColor="text1"/>
                <w:szCs w:val="21"/>
              </w:rPr>
              <w:t>第一款</w:t>
            </w:r>
            <w:r w:rsidRPr="005348A3">
              <w:rPr>
                <w:rFonts w:ascii="宋体" w:eastAsia="宋体" w:hAnsi="宋体" w:hint="eastAsia"/>
                <w:color w:val="000000" w:themeColor="text1"/>
                <w:szCs w:val="21"/>
              </w:rPr>
              <w:t>所规定的披露。</w:t>
            </w:r>
          </w:p>
          <w:p w:rsidR="00550780" w:rsidRPr="005348A3" w:rsidRDefault="00550780" w:rsidP="00550780">
            <w:pPr>
              <w:snapToGrid w:val="0"/>
              <w:spacing w:line="300" w:lineRule="auto"/>
              <w:rPr>
                <w:rFonts w:ascii="宋体" w:eastAsia="宋体" w:hAnsi="宋体"/>
                <w:b/>
                <w:color w:val="000000" w:themeColor="text1"/>
                <w:szCs w:val="21"/>
              </w:rPr>
            </w:pPr>
            <w:r w:rsidRPr="005348A3">
              <w:rPr>
                <w:rFonts w:ascii="宋体" w:eastAsia="宋体" w:hAnsi="宋体" w:hint="eastAsia"/>
                <w:b/>
                <w:color w:val="000000" w:themeColor="text1"/>
                <w:szCs w:val="21"/>
              </w:rPr>
              <w:t>董事与董事会会议决议事项所涉及的企业有关联关系的，不得对该项决议行使表决权，也不得代理其他董事行使表决权。该董事会会议由过半数的无关联关系董事出席即可举行，董</w:t>
            </w:r>
            <w:r w:rsidRPr="005348A3">
              <w:rPr>
                <w:rFonts w:ascii="宋体" w:eastAsia="宋体" w:hAnsi="宋体" w:hint="eastAsia"/>
                <w:b/>
                <w:color w:val="000000" w:themeColor="text1"/>
                <w:szCs w:val="21"/>
              </w:rPr>
              <w:lastRenderedPageBreak/>
              <w:t>事会会议所作决议须经无关联关系董事过半数通过。出席董事会的无关联董事人数不足三人的，应将该事项提交股东大会审议。</w:t>
            </w:r>
          </w:p>
        </w:tc>
      </w:tr>
      <w:tr w:rsidR="00550780" w:rsidRPr="00030E9F" w:rsidTr="00B662F2">
        <w:trPr>
          <w:trHeight w:val="989"/>
        </w:trPr>
        <w:tc>
          <w:tcPr>
            <w:tcW w:w="399" w:type="pct"/>
          </w:tcPr>
          <w:p w:rsidR="00550780" w:rsidRPr="00142B75" w:rsidRDefault="00550780" w:rsidP="00550780">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4</w:t>
            </w:r>
          </w:p>
        </w:tc>
        <w:tc>
          <w:tcPr>
            <w:tcW w:w="2300"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第十四条</w:t>
            </w:r>
            <w:r w:rsidRPr="005348A3">
              <w:rPr>
                <w:rFonts w:ascii="宋体" w:eastAsia="宋体" w:hAnsi="宋体" w:hint="eastAsia"/>
                <w:color w:val="000000" w:themeColor="text1"/>
                <w:szCs w:val="21"/>
              </w:rPr>
              <w:tab/>
              <w:t>公司董事会行使如下职权：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（一）召集股东大会，并向股东大会报告工作；</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（二）执行股东大会的决议；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（三）决定公司的经营计划和投资方案；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（四）制订公司的年度财务预算方案、决算方案；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（五）制订公司的利润分配方案和弥补亏损方案；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（六）制订公司增加或者减少注册资本、发行债券或其他证券及上市方案；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（七）拟订公司重大收购、收购本公司股票或者合并、分立、解散及变更公司形式的方案；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（八）在股东大会授权范围内，决定公司对外投资、收购与出售资产、资产抵押、对外担保事项、委托理财、关联交易等事项；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（九）决定公司内部管理机构的设置；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（十）聘任或者解聘公司总裁、董事会秘书；根据总裁的提名，聘任或者解聘公司副总裁、财务负责人等高级管理人员，并决定其报酬事项和奖惩事项；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（十一）制订公司的基本管理制度；</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（十二）制订《公司章程》的修改方案；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（十三）管理公司信息披露事项；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（十四）向股东大会提请聘请或更换为公司审计的会计师事务所；</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（十五）听取公司总裁的工作汇报并检查总裁的工作；</w:t>
            </w:r>
          </w:p>
          <w:p w:rsidR="00550780" w:rsidRPr="005348A3" w:rsidRDefault="00550780" w:rsidP="00550780">
            <w:pPr>
              <w:snapToGrid w:val="0"/>
              <w:spacing w:line="300" w:lineRule="auto"/>
              <w:rPr>
                <w:rFonts w:ascii="宋体" w:eastAsia="宋体" w:hAnsi="宋体"/>
                <w:b/>
                <w:color w:val="000000" w:themeColor="text1"/>
                <w:szCs w:val="21"/>
              </w:rPr>
            </w:pPr>
            <w:r w:rsidRPr="005348A3">
              <w:rPr>
                <w:rFonts w:ascii="宋体" w:eastAsia="宋体" w:hAnsi="宋体" w:hint="eastAsia"/>
                <w:b/>
                <w:color w:val="000000" w:themeColor="text1"/>
                <w:szCs w:val="21"/>
              </w:rPr>
              <w:t>（十六）决定年度融资预算；</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（十七）审议批准公司除《公司章程》第四十一条规定之外的担保事项；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（十八）负责内部控制的建立健全和有效实施；</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（十九）公司进行交易事项（包括购买或者出售资产；对外投资（含委托理财、</w:t>
            </w:r>
            <w:r w:rsidRPr="005348A3">
              <w:rPr>
                <w:rFonts w:ascii="宋体" w:eastAsia="宋体" w:hAnsi="宋体" w:hint="eastAsia"/>
                <w:b/>
                <w:color w:val="000000" w:themeColor="text1"/>
                <w:szCs w:val="21"/>
              </w:rPr>
              <w:t>委托贷款、</w:t>
            </w:r>
            <w:r w:rsidRPr="005348A3">
              <w:rPr>
                <w:rFonts w:ascii="宋体" w:eastAsia="宋体" w:hAnsi="宋体" w:hint="eastAsia"/>
                <w:color w:val="000000" w:themeColor="text1"/>
                <w:szCs w:val="21"/>
              </w:rPr>
              <w:t>对子公司投资等）；租入或者租出资产；签订管理方面的合同（含委托经营、受托经营等）；赠与或者受赠资产；债权或者债务重组；研究与开发项目的转移；签订许可协议等），达到</w:t>
            </w:r>
            <w:r w:rsidRPr="005348A3">
              <w:rPr>
                <w:rFonts w:ascii="宋体" w:eastAsia="宋体" w:hAnsi="宋体" w:hint="eastAsia"/>
                <w:color w:val="000000" w:themeColor="text1"/>
                <w:szCs w:val="21"/>
              </w:rPr>
              <w:lastRenderedPageBreak/>
              <w:t>下列标准之一的，应提交董事会批准：</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1、</w:t>
            </w:r>
            <w:r w:rsidRPr="005348A3">
              <w:rPr>
                <w:rFonts w:ascii="宋体" w:eastAsia="宋体" w:hAnsi="宋体" w:hint="eastAsia"/>
                <w:color w:val="000000" w:themeColor="text1"/>
                <w:szCs w:val="21"/>
              </w:rPr>
              <w:tab/>
              <w:t>交易涉及的资产总额占上市公司最近一期经审计总资产的10%以上，该交易涉及的资产总额同时存在账面值和评估值的，以较高者作为计算数据；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2、</w:t>
            </w:r>
            <w:r w:rsidRPr="005348A3">
              <w:rPr>
                <w:rFonts w:ascii="宋体" w:eastAsia="宋体" w:hAnsi="宋体" w:hint="eastAsia"/>
                <w:color w:val="000000" w:themeColor="text1"/>
                <w:szCs w:val="21"/>
              </w:rPr>
              <w:tab/>
              <w:t>交易标的(如股权)在最近一个会计年度相关的营业收入占上市公司最近一个会计年度经审计营业收入的10％以上，且绝对金额超过一千万元；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3、</w:t>
            </w:r>
            <w:r w:rsidRPr="005348A3">
              <w:rPr>
                <w:rFonts w:ascii="宋体" w:eastAsia="宋体" w:hAnsi="宋体" w:hint="eastAsia"/>
                <w:color w:val="000000" w:themeColor="text1"/>
                <w:szCs w:val="21"/>
              </w:rPr>
              <w:tab/>
              <w:t>交易标的(如股权)在最近一个会计年度相关的净利润占上市公司最近一个会计年度经审计净利润的10％以上，且绝对金额超过一百万元；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4、</w:t>
            </w:r>
            <w:r w:rsidRPr="005348A3">
              <w:rPr>
                <w:rFonts w:ascii="宋体" w:eastAsia="宋体" w:hAnsi="宋体" w:hint="eastAsia"/>
                <w:color w:val="000000" w:themeColor="text1"/>
                <w:szCs w:val="21"/>
              </w:rPr>
              <w:tab/>
              <w:t>交易的成交金额（</w:t>
            </w:r>
            <w:proofErr w:type="gramStart"/>
            <w:r w:rsidRPr="005348A3">
              <w:rPr>
                <w:rFonts w:ascii="宋体" w:eastAsia="宋体" w:hAnsi="宋体" w:hint="eastAsia"/>
                <w:color w:val="000000" w:themeColor="text1"/>
                <w:szCs w:val="21"/>
              </w:rPr>
              <w:t>含承担</w:t>
            </w:r>
            <w:proofErr w:type="gramEnd"/>
            <w:r w:rsidRPr="005348A3">
              <w:rPr>
                <w:rFonts w:ascii="宋体" w:eastAsia="宋体" w:hAnsi="宋体" w:hint="eastAsia"/>
                <w:color w:val="000000" w:themeColor="text1"/>
                <w:szCs w:val="21"/>
              </w:rPr>
              <w:t>债务和费用）占上市公司最近一期经审计净资产的10％以上，且绝对金额超过一千万元；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5、</w:t>
            </w:r>
            <w:r w:rsidRPr="005348A3">
              <w:rPr>
                <w:rFonts w:ascii="宋体" w:eastAsia="宋体" w:hAnsi="宋体" w:hint="eastAsia"/>
                <w:color w:val="000000" w:themeColor="text1"/>
                <w:szCs w:val="21"/>
              </w:rPr>
              <w:tab/>
              <w:t>交易产生的利润占上市公司最近一个会计年度经审计净利润的10％以上，且绝对金额超过一百万元。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上述指标计算中涉及的数据如为负值，取其绝对值计算。公司在十二个月内发生的交易标的相关的同类交易，应当按照累计计算的原则适用上述标准，已履行相关义务的，不再纳入相关的累计计算范围；</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（二十）</w:t>
            </w:r>
            <w:r w:rsidRPr="005348A3">
              <w:rPr>
                <w:rFonts w:ascii="宋体" w:eastAsia="宋体" w:hAnsi="宋体" w:hint="eastAsia"/>
                <w:color w:val="000000" w:themeColor="text1"/>
                <w:szCs w:val="21"/>
              </w:rPr>
              <w:tab/>
              <w:t>公司拟与关联人发生的交易金额占公司最近一期经审计净资产绝对值0.5%</w:t>
            </w:r>
            <w:r w:rsidRPr="005348A3">
              <w:rPr>
                <w:rFonts w:ascii="宋体" w:eastAsia="宋体" w:hAnsi="宋体" w:hint="eastAsia"/>
                <w:b/>
                <w:color w:val="000000" w:themeColor="text1"/>
                <w:szCs w:val="21"/>
              </w:rPr>
              <w:t>以上</w:t>
            </w:r>
            <w:r w:rsidRPr="005348A3">
              <w:rPr>
                <w:rFonts w:ascii="宋体" w:eastAsia="宋体" w:hAnsi="宋体" w:hint="eastAsia"/>
                <w:color w:val="000000" w:themeColor="text1"/>
                <w:szCs w:val="21"/>
              </w:rPr>
              <w:t>，且绝对金额在300万元人民币</w:t>
            </w:r>
            <w:r w:rsidRPr="005348A3">
              <w:rPr>
                <w:rFonts w:ascii="宋体" w:eastAsia="宋体" w:hAnsi="宋体" w:hint="eastAsia"/>
                <w:b/>
                <w:color w:val="000000" w:themeColor="text1"/>
                <w:szCs w:val="21"/>
              </w:rPr>
              <w:t>以上</w:t>
            </w:r>
            <w:r w:rsidRPr="005348A3">
              <w:rPr>
                <w:rFonts w:ascii="宋体" w:eastAsia="宋体" w:hAnsi="宋体" w:hint="eastAsia"/>
                <w:color w:val="000000" w:themeColor="text1"/>
                <w:szCs w:val="21"/>
              </w:rPr>
              <w:t>的关联交易均应提交董事会审议；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（二十一）</w:t>
            </w:r>
            <w:r w:rsidRPr="005348A3">
              <w:rPr>
                <w:rFonts w:ascii="宋体" w:eastAsia="宋体" w:hAnsi="宋体" w:hint="eastAsia"/>
                <w:color w:val="000000" w:themeColor="text1"/>
                <w:szCs w:val="21"/>
              </w:rPr>
              <w:tab/>
              <w:t>法律、行政法规、部门规章或《公司章程》授予的其他职权。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前款第（十七）审议的事项，应当经全体董事的三分之二以上表决通过。</w:t>
            </w:r>
          </w:p>
        </w:tc>
        <w:tc>
          <w:tcPr>
            <w:tcW w:w="2301"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lastRenderedPageBreak/>
              <w:t>第十四条</w:t>
            </w:r>
            <w:r w:rsidRPr="005348A3">
              <w:rPr>
                <w:rFonts w:ascii="宋体" w:eastAsia="宋体" w:hAnsi="宋体" w:hint="eastAsia"/>
                <w:color w:val="000000" w:themeColor="text1"/>
                <w:szCs w:val="21"/>
              </w:rPr>
              <w:tab/>
              <w:t>公司董事会行使如下职权：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（一）召集股东大会，并向股东大会报告工作；</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（二）执行股东大会的决议；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（三）决定公司的经营计划和投资方案；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（四）制订公司的年度财务预算方案、决算方案；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（五）制订公司的利润分配方案和弥补亏损方案；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（六）制订公司增加或者减少注册资本、发行债券或其他证券及上市方案；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（七）拟订公司重大收购、收购本公司股票或者合并、分立、解散及变更公司形式的方案；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（八）在股东大会授权范围内，决定公司对外投资、收购与出售资产、资产抵押、对外担保事项、委托理财、关联交易</w:t>
            </w:r>
            <w:r w:rsidRPr="005348A3">
              <w:rPr>
                <w:rFonts w:ascii="宋体" w:eastAsia="宋体" w:hAnsi="宋体" w:hint="eastAsia"/>
                <w:b/>
                <w:color w:val="000000" w:themeColor="text1"/>
                <w:szCs w:val="21"/>
              </w:rPr>
              <w:t>、对外捐赠</w:t>
            </w:r>
            <w:r w:rsidRPr="005348A3">
              <w:rPr>
                <w:rFonts w:ascii="宋体" w:eastAsia="宋体" w:hAnsi="宋体" w:hint="eastAsia"/>
                <w:color w:val="000000" w:themeColor="text1"/>
                <w:szCs w:val="21"/>
              </w:rPr>
              <w:t>等事项；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（九）决定公司内部管理机构的设置；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w:t>
            </w:r>
            <w:r w:rsidRPr="005348A3">
              <w:rPr>
                <w:rFonts w:ascii="宋体" w:eastAsia="宋体" w:hAnsi="宋体" w:hint="eastAsia"/>
                <w:b/>
                <w:color w:val="000000" w:themeColor="text1"/>
                <w:szCs w:val="21"/>
              </w:rPr>
              <w:t>决定</w:t>
            </w:r>
            <w:r w:rsidRPr="005348A3">
              <w:rPr>
                <w:rFonts w:ascii="宋体" w:eastAsia="宋体" w:hAnsi="宋体" w:hint="eastAsia"/>
                <w:color w:val="000000" w:themeColor="text1"/>
                <w:szCs w:val="21"/>
              </w:rPr>
              <w:t>聘任或者解聘公司总裁、董事会秘书</w:t>
            </w:r>
            <w:r w:rsidRPr="005348A3">
              <w:rPr>
                <w:rFonts w:ascii="宋体" w:eastAsia="宋体" w:hAnsi="宋体" w:hint="eastAsia"/>
                <w:b/>
                <w:color w:val="000000" w:themeColor="text1"/>
                <w:szCs w:val="21"/>
              </w:rPr>
              <w:t>及其他高级管理人员，并决定其报酬事项和奖惩事项；</w:t>
            </w:r>
            <w:r w:rsidRPr="005348A3">
              <w:rPr>
                <w:rFonts w:ascii="宋体" w:eastAsia="宋体" w:hAnsi="宋体" w:hint="eastAsia"/>
                <w:color w:val="000000" w:themeColor="text1"/>
                <w:szCs w:val="21"/>
              </w:rPr>
              <w:t>根据总裁的提名，</w:t>
            </w:r>
            <w:r w:rsidRPr="005348A3">
              <w:rPr>
                <w:rFonts w:ascii="宋体" w:eastAsia="宋体" w:hAnsi="宋体" w:hint="eastAsia"/>
                <w:b/>
                <w:color w:val="000000" w:themeColor="text1"/>
                <w:szCs w:val="21"/>
              </w:rPr>
              <w:t>决定</w:t>
            </w:r>
            <w:r w:rsidRPr="005348A3">
              <w:rPr>
                <w:rFonts w:ascii="宋体" w:eastAsia="宋体" w:hAnsi="宋体" w:hint="eastAsia"/>
                <w:color w:val="000000" w:themeColor="text1"/>
                <w:szCs w:val="21"/>
              </w:rPr>
              <w:t>聘任或者解聘公司副总裁、财务负责人等高级管理人员，并决定其报酬事项和奖惩事项；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（十一）制订公司的基本管理制度；</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（十二）制订《公司章程》的修改方案；</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（十三）管理公司信息披露事项；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（十四）向股东大会提请聘请或更换为公司审计的会计师事务所；</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（十五）听取公司总裁的工作汇报并检查总裁的工作；</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（十六）审议批准公司除《公司章程》第四十一条规定之外的担保事项；</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（十七）</w:t>
            </w:r>
            <w:r w:rsidRPr="001D65C5">
              <w:rPr>
                <w:rFonts w:ascii="宋体" w:eastAsia="宋体" w:hAnsi="宋体"/>
                <w:b/>
                <w:color w:val="000000" w:themeColor="text1"/>
                <w:szCs w:val="21"/>
              </w:rPr>
              <w:t>对</w:t>
            </w:r>
            <w:r w:rsidRPr="001D65C5">
              <w:rPr>
                <w:rFonts w:ascii="宋体" w:eastAsia="宋体" w:hAnsi="宋体" w:hint="eastAsia"/>
                <w:b/>
                <w:color w:val="000000" w:themeColor="text1"/>
                <w:szCs w:val="21"/>
              </w:rPr>
              <w:t>公司内部控制制度的制定和有效执行负责；</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（十八）</w:t>
            </w:r>
            <w:r w:rsidRPr="005348A3">
              <w:rPr>
                <w:rFonts w:ascii="宋体" w:eastAsia="宋体" w:hAnsi="宋体"/>
                <w:color w:val="000000" w:themeColor="text1"/>
                <w:szCs w:val="21"/>
              </w:rPr>
              <w:t>公司进行交易事项（包括</w:t>
            </w:r>
            <w:r w:rsidRPr="005348A3">
              <w:rPr>
                <w:rFonts w:ascii="宋体" w:eastAsia="宋体" w:hAnsi="宋体"/>
                <w:b/>
                <w:color w:val="000000" w:themeColor="text1"/>
                <w:szCs w:val="21"/>
              </w:rPr>
              <w:t>购买资产</w:t>
            </w:r>
            <w:r w:rsidRPr="005348A3">
              <w:rPr>
                <w:rFonts w:ascii="宋体" w:eastAsia="宋体" w:hAnsi="宋体" w:hint="eastAsia"/>
                <w:b/>
                <w:color w:val="000000" w:themeColor="text1"/>
                <w:szCs w:val="21"/>
              </w:rPr>
              <w:t>；</w:t>
            </w:r>
            <w:r w:rsidRPr="005348A3">
              <w:rPr>
                <w:rFonts w:ascii="宋体" w:eastAsia="宋体" w:hAnsi="宋体"/>
                <w:color w:val="000000" w:themeColor="text1"/>
                <w:szCs w:val="21"/>
              </w:rPr>
              <w:t>出售资产；对外投资（含委托理财、对子公司投资等）；租入或者租出资产；</w:t>
            </w:r>
            <w:r w:rsidRPr="005348A3">
              <w:rPr>
                <w:rFonts w:ascii="宋体" w:hAnsi="宋体" w:hint="eastAsia"/>
                <w:b/>
                <w:szCs w:val="21"/>
              </w:rPr>
              <w:t>委托或者</w:t>
            </w:r>
            <w:r w:rsidRPr="005348A3">
              <w:rPr>
                <w:rFonts w:ascii="宋体" w:hAnsi="宋体"/>
                <w:b/>
                <w:szCs w:val="21"/>
              </w:rPr>
              <w:t>受托管理资产和业务</w:t>
            </w:r>
            <w:r w:rsidRPr="005348A3">
              <w:rPr>
                <w:rFonts w:ascii="宋体" w:eastAsia="宋体" w:hAnsi="宋体"/>
                <w:color w:val="000000" w:themeColor="text1"/>
                <w:szCs w:val="21"/>
              </w:rPr>
              <w:t>；赠与或者受赠资产；债权或者债务重组；</w:t>
            </w:r>
            <w:r w:rsidRPr="005348A3">
              <w:rPr>
                <w:rFonts w:ascii="宋体" w:hAnsi="宋体" w:hint="eastAsia"/>
                <w:b/>
                <w:szCs w:val="21"/>
              </w:rPr>
              <w:t>转让或者</w:t>
            </w:r>
            <w:r w:rsidRPr="005348A3">
              <w:rPr>
                <w:rFonts w:ascii="宋体" w:hAnsi="宋体"/>
                <w:b/>
                <w:szCs w:val="21"/>
              </w:rPr>
              <w:t>受让研发项目</w:t>
            </w:r>
            <w:r w:rsidRPr="005348A3">
              <w:rPr>
                <w:rFonts w:ascii="宋体" w:eastAsia="宋体" w:hAnsi="宋体"/>
                <w:color w:val="000000" w:themeColor="text1"/>
                <w:szCs w:val="21"/>
              </w:rPr>
              <w:t>；签订许可协议</w:t>
            </w:r>
            <w:r w:rsidRPr="005348A3">
              <w:rPr>
                <w:rFonts w:ascii="宋体" w:eastAsia="宋体" w:hAnsi="宋体" w:hint="eastAsia"/>
                <w:b/>
                <w:color w:val="000000" w:themeColor="text1"/>
                <w:szCs w:val="21"/>
              </w:rPr>
              <w:t>；</w:t>
            </w:r>
            <w:r w:rsidRPr="005348A3">
              <w:rPr>
                <w:rFonts w:ascii="宋体" w:eastAsia="宋体" w:hAnsi="宋体"/>
                <w:b/>
                <w:color w:val="000000" w:themeColor="text1"/>
                <w:szCs w:val="21"/>
              </w:rPr>
              <w:t>放弃权利</w:t>
            </w:r>
            <w:r w:rsidRPr="005348A3">
              <w:rPr>
                <w:rFonts w:ascii="宋体" w:eastAsia="宋体" w:hAnsi="宋体" w:hint="eastAsia"/>
                <w:b/>
                <w:color w:val="000000" w:themeColor="text1"/>
                <w:szCs w:val="21"/>
              </w:rPr>
              <w:t>（</w:t>
            </w:r>
            <w:proofErr w:type="gramStart"/>
            <w:r w:rsidRPr="005348A3">
              <w:rPr>
                <w:rFonts w:ascii="宋体" w:eastAsia="宋体" w:hAnsi="宋体" w:hint="eastAsia"/>
                <w:b/>
                <w:color w:val="000000" w:themeColor="text1"/>
                <w:szCs w:val="21"/>
              </w:rPr>
              <w:t>含放弃</w:t>
            </w:r>
            <w:proofErr w:type="gramEnd"/>
            <w:r w:rsidRPr="005348A3">
              <w:rPr>
                <w:rFonts w:ascii="宋体" w:eastAsia="宋体" w:hAnsi="宋体" w:hint="eastAsia"/>
                <w:b/>
                <w:color w:val="000000" w:themeColor="text1"/>
                <w:szCs w:val="21"/>
              </w:rPr>
              <w:t>优先购买权、优先</w:t>
            </w:r>
            <w:r w:rsidRPr="005348A3">
              <w:rPr>
                <w:rFonts w:ascii="宋体" w:eastAsia="宋体" w:hAnsi="宋体" w:hint="eastAsia"/>
                <w:b/>
                <w:color w:val="000000" w:themeColor="text1"/>
                <w:szCs w:val="21"/>
              </w:rPr>
              <w:lastRenderedPageBreak/>
              <w:t>认缴出资权利等）</w:t>
            </w:r>
            <w:r w:rsidRPr="005348A3">
              <w:rPr>
                <w:rFonts w:ascii="宋体" w:eastAsia="宋体" w:hAnsi="宋体"/>
                <w:color w:val="000000" w:themeColor="text1"/>
                <w:szCs w:val="21"/>
              </w:rPr>
              <w:t>等），达到下列标准之一的，应提交董事会批准：</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1、</w:t>
            </w:r>
            <w:r w:rsidRPr="005348A3">
              <w:rPr>
                <w:rFonts w:ascii="宋体" w:eastAsia="宋体" w:hAnsi="宋体" w:hint="eastAsia"/>
                <w:color w:val="000000" w:themeColor="text1"/>
                <w:szCs w:val="21"/>
              </w:rPr>
              <w:tab/>
              <w:t>交易涉及的资产总额占上市公司最近一期经审计总资产的10%以上，该交易涉及的资产总额同时存在账面值和评估值的，以较高者作为计算数据；</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2、</w:t>
            </w:r>
            <w:r w:rsidRPr="005348A3">
              <w:rPr>
                <w:rFonts w:ascii="宋体" w:eastAsia="宋体" w:hAnsi="宋体" w:hint="eastAsia"/>
                <w:color w:val="000000" w:themeColor="text1"/>
                <w:szCs w:val="21"/>
              </w:rPr>
              <w:tab/>
            </w:r>
            <w:r w:rsidRPr="005348A3">
              <w:rPr>
                <w:rFonts w:ascii="宋体" w:eastAsia="宋体" w:hAnsi="宋体" w:hint="eastAsia"/>
                <w:b/>
                <w:color w:val="000000" w:themeColor="text1"/>
                <w:szCs w:val="21"/>
              </w:rPr>
              <w:t>交易标的（如股权）涉及的资产净额占公司最近一期经审计净资产的10%以上，且绝对金额超过一千万元，该交易涉及的资产净额同时存在账面值和评估值的，以较高者为准；</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3、</w:t>
            </w:r>
            <w:r w:rsidRPr="005348A3">
              <w:rPr>
                <w:rFonts w:ascii="宋体" w:eastAsia="宋体" w:hAnsi="宋体" w:hint="eastAsia"/>
                <w:color w:val="000000" w:themeColor="text1"/>
                <w:szCs w:val="21"/>
              </w:rPr>
              <w:tab/>
              <w:t>交易标的(如股权)在最近一个会计年度相关的营业收入占上市公司最近一个会计年度经审计营业收入的10％以上，且绝对金额超过一千万元；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4、</w:t>
            </w:r>
            <w:r w:rsidRPr="005348A3">
              <w:rPr>
                <w:rFonts w:ascii="宋体" w:eastAsia="宋体" w:hAnsi="宋体" w:hint="eastAsia"/>
                <w:color w:val="000000" w:themeColor="text1"/>
                <w:szCs w:val="21"/>
              </w:rPr>
              <w:tab/>
              <w:t>交易标的(如股权)在最近一个会计年度相关的净利润占上市公司最近一个会计年度经审计净利润的10％以上，且绝对金额超过一百万元；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5、</w:t>
            </w:r>
            <w:r w:rsidRPr="005348A3">
              <w:rPr>
                <w:rFonts w:ascii="宋体" w:eastAsia="宋体" w:hAnsi="宋体" w:hint="eastAsia"/>
                <w:color w:val="000000" w:themeColor="text1"/>
                <w:szCs w:val="21"/>
              </w:rPr>
              <w:tab/>
              <w:t>交易的成交金额（</w:t>
            </w:r>
            <w:proofErr w:type="gramStart"/>
            <w:r w:rsidRPr="005348A3">
              <w:rPr>
                <w:rFonts w:ascii="宋体" w:eastAsia="宋体" w:hAnsi="宋体" w:hint="eastAsia"/>
                <w:color w:val="000000" w:themeColor="text1"/>
                <w:szCs w:val="21"/>
              </w:rPr>
              <w:t>含承担</w:t>
            </w:r>
            <w:proofErr w:type="gramEnd"/>
            <w:r w:rsidRPr="005348A3">
              <w:rPr>
                <w:rFonts w:ascii="宋体" w:eastAsia="宋体" w:hAnsi="宋体" w:hint="eastAsia"/>
                <w:color w:val="000000" w:themeColor="text1"/>
                <w:szCs w:val="21"/>
              </w:rPr>
              <w:t>债务和费用）占上市公司最近一期经审计净资产的10％以上，且绝对金额超过一千万元；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6、</w:t>
            </w:r>
            <w:r w:rsidRPr="005348A3">
              <w:rPr>
                <w:rFonts w:ascii="宋体" w:eastAsia="宋体" w:hAnsi="宋体" w:hint="eastAsia"/>
                <w:color w:val="000000" w:themeColor="text1"/>
                <w:szCs w:val="21"/>
              </w:rPr>
              <w:tab/>
              <w:t>交易产生的利润占上市公司最近一个会计年度经审计净利润的10％以上，且绝对金额超过一百万元。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上述指标计算中涉及的数据如为负值，取其绝对值计算。公司在十二个月内发生的交易标的相关的同类交易，应当按照累计计算的原则适用上述标准，已履行相关义务的，不再纳入相关的累计计算范围；</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（十九）公司拟与关联人发生的交易金额占公司最近一期经审计净资产绝对值</w:t>
            </w:r>
            <w:r w:rsidRPr="005348A3">
              <w:rPr>
                <w:rFonts w:ascii="宋体" w:eastAsia="宋体" w:hAnsi="宋体" w:hint="eastAsia"/>
                <w:b/>
                <w:color w:val="000000" w:themeColor="text1"/>
                <w:szCs w:val="21"/>
              </w:rPr>
              <w:t>超过</w:t>
            </w:r>
            <w:r w:rsidRPr="005348A3">
              <w:rPr>
                <w:rFonts w:ascii="宋体" w:eastAsia="宋体" w:hAnsi="宋体"/>
                <w:color w:val="000000" w:themeColor="text1"/>
                <w:szCs w:val="21"/>
              </w:rPr>
              <w:t>0.5%，且绝对金额</w:t>
            </w:r>
            <w:r w:rsidRPr="005348A3">
              <w:rPr>
                <w:rFonts w:ascii="宋体" w:eastAsia="宋体" w:hAnsi="宋体"/>
                <w:b/>
                <w:color w:val="000000" w:themeColor="text1"/>
                <w:szCs w:val="21"/>
              </w:rPr>
              <w:t>超过</w:t>
            </w:r>
            <w:r w:rsidRPr="005348A3">
              <w:rPr>
                <w:rFonts w:ascii="宋体" w:eastAsia="宋体" w:hAnsi="宋体"/>
                <w:color w:val="000000" w:themeColor="text1"/>
                <w:szCs w:val="21"/>
              </w:rPr>
              <w:t>300万元人民币的关联交易均应提交董事会审议</w:t>
            </w:r>
            <w:r w:rsidRPr="005348A3">
              <w:rPr>
                <w:rFonts w:ascii="宋体" w:eastAsia="宋体" w:hAnsi="宋体" w:hint="eastAsia"/>
                <w:color w:val="000000" w:themeColor="text1"/>
                <w:szCs w:val="21"/>
              </w:rPr>
              <w:t>；</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（二十）法律、行政法规、部门规章或《公司章程》授予的其他职权。</w:t>
            </w:r>
          </w:p>
          <w:p w:rsidR="00550780" w:rsidRPr="005348A3" w:rsidRDefault="00550780" w:rsidP="00550780">
            <w:pPr>
              <w:snapToGrid w:val="0"/>
              <w:spacing w:line="300" w:lineRule="auto"/>
              <w:rPr>
                <w:rFonts w:ascii="宋体" w:eastAsia="宋体" w:hAnsi="宋体"/>
                <w:color w:val="000000" w:themeColor="text1"/>
                <w:szCs w:val="21"/>
              </w:rPr>
            </w:pPr>
            <w:r w:rsidRPr="005348A3">
              <w:rPr>
                <w:rFonts w:ascii="宋体" w:eastAsia="宋体" w:hAnsi="宋体" w:hint="eastAsia"/>
                <w:color w:val="000000" w:themeColor="text1"/>
                <w:szCs w:val="21"/>
              </w:rPr>
              <w:t>前款第（</w:t>
            </w:r>
            <w:r w:rsidRPr="005348A3">
              <w:rPr>
                <w:rFonts w:ascii="宋体" w:eastAsia="宋体" w:hAnsi="宋体" w:hint="eastAsia"/>
                <w:b/>
                <w:color w:val="000000" w:themeColor="text1"/>
                <w:szCs w:val="21"/>
              </w:rPr>
              <w:t>十六</w:t>
            </w:r>
            <w:r w:rsidRPr="005348A3">
              <w:rPr>
                <w:rFonts w:ascii="宋体" w:eastAsia="宋体" w:hAnsi="宋体" w:hint="eastAsia"/>
                <w:color w:val="000000" w:themeColor="text1"/>
                <w:szCs w:val="21"/>
              </w:rPr>
              <w:t>）审议的事项，</w:t>
            </w:r>
            <w:r w:rsidRPr="005348A3">
              <w:rPr>
                <w:rFonts w:ascii="宋体" w:hAnsi="宋体" w:hint="eastAsia"/>
                <w:b/>
                <w:szCs w:val="21"/>
              </w:rPr>
              <w:t>除应当经全体董事的过半数审议通过外，还应当经出席董事会会议的三分之二以上董事审议同意并</w:t>
            </w:r>
            <w:proofErr w:type="gramStart"/>
            <w:r w:rsidRPr="005348A3">
              <w:rPr>
                <w:rFonts w:ascii="宋体" w:hAnsi="宋体" w:hint="eastAsia"/>
                <w:b/>
                <w:szCs w:val="21"/>
              </w:rPr>
              <w:t>作出</w:t>
            </w:r>
            <w:proofErr w:type="gramEnd"/>
            <w:r w:rsidRPr="005348A3">
              <w:rPr>
                <w:rFonts w:ascii="宋体" w:hAnsi="宋体" w:hint="eastAsia"/>
                <w:b/>
                <w:szCs w:val="21"/>
              </w:rPr>
              <w:t>决议</w:t>
            </w:r>
            <w:r w:rsidRPr="005348A3">
              <w:rPr>
                <w:rFonts w:ascii="宋体" w:eastAsia="宋体" w:hAnsi="宋体" w:hint="eastAsia"/>
                <w:color w:val="000000" w:themeColor="text1"/>
                <w:szCs w:val="21"/>
              </w:rPr>
              <w:t>。</w:t>
            </w:r>
          </w:p>
        </w:tc>
      </w:tr>
      <w:tr w:rsidR="00550780" w:rsidRPr="00030E9F" w:rsidTr="00B662F2">
        <w:trPr>
          <w:trHeight w:val="989"/>
        </w:trPr>
        <w:tc>
          <w:tcPr>
            <w:tcW w:w="399" w:type="pct"/>
          </w:tcPr>
          <w:p w:rsidR="00550780" w:rsidRPr="00412AD1"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5</w:t>
            </w:r>
          </w:p>
        </w:tc>
        <w:tc>
          <w:tcPr>
            <w:tcW w:w="2300"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szCs w:val="21"/>
              </w:rPr>
              <w:t>第十七条</w:t>
            </w:r>
            <w:r w:rsidRPr="005348A3">
              <w:rPr>
                <w:rFonts w:hint="eastAsia"/>
                <w:szCs w:val="21"/>
              </w:rPr>
              <w:t xml:space="preserve"> </w:t>
            </w:r>
            <w:r w:rsidRPr="005348A3">
              <w:rPr>
                <w:szCs w:val="21"/>
              </w:rPr>
              <w:t>公司董事会设董事长</w:t>
            </w:r>
            <w:r w:rsidRPr="005348A3">
              <w:rPr>
                <w:szCs w:val="21"/>
              </w:rPr>
              <w:t>1</w:t>
            </w:r>
            <w:r w:rsidRPr="005348A3">
              <w:rPr>
                <w:szCs w:val="21"/>
              </w:rPr>
              <w:t>人。董事长由董事会以全体董事的过半数选举产生。</w:t>
            </w:r>
          </w:p>
        </w:tc>
        <w:tc>
          <w:tcPr>
            <w:tcW w:w="2301" w:type="pct"/>
          </w:tcPr>
          <w:p w:rsidR="00550780" w:rsidRPr="005348A3" w:rsidRDefault="00550780" w:rsidP="00550780">
            <w:pPr>
              <w:snapToGrid w:val="0"/>
              <w:spacing w:line="300" w:lineRule="auto"/>
              <w:rPr>
                <w:rFonts w:ascii="宋体" w:eastAsia="宋体" w:hAnsi="宋体"/>
                <w:color w:val="000000" w:themeColor="text1"/>
                <w:szCs w:val="21"/>
              </w:rPr>
            </w:pPr>
            <w:r w:rsidRPr="005348A3">
              <w:rPr>
                <w:szCs w:val="21"/>
              </w:rPr>
              <w:t>第十七条</w:t>
            </w:r>
            <w:r w:rsidRPr="005348A3">
              <w:rPr>
                <w:rFonts w:hint="eastAsia"/>
                <w:szCs w:val="21"/>
              </w:rPr>
              <w:t xml:space="preserve"> </w:t>
            </w:r>
            <w:r w:rsidRPr="005348A3">
              <w:rPr>
                <w:szCs w:val="21"/>
              </w:rPr>
              <w:t>公司董事会设董事长</w:t>
            </w:r>
            <w:r w:rsidRPr="005348A3">
              <w:rPr>
                <w:szCs w:val="21"/>
              </w:rPr>
              <w:t>1</w:t>
            </w:r>
            <w:r w:rsidRPr="005348A3">
              <w:rPr>
                <w:szCs w:val="21"/>
              </w:rPr>
              <w:t>人。董事长由董事会以全体董事的过半数选举产生</w:t>
            </w:r>
            <w:r w:rsidRPr="005348A3">
              <w:rPr>
                <w:b/>
                <w:szCs w:val="21"/>
              </w:rPr>
              <w:t>和罢免</w:t>
            </w:r>
            <w:r w:rsidRPr="005348A3">
              <w:rPr>
                <w:szCs w:val="21"/>
              </w:rPr>
              <w:t>。</w:t>
            </w:r>
          </w:p>
        </w:tc>
      </w:tr>
      <w:tr w:rsidR="00550780" w:rsidRPr="00030E9F" w:rsidTr="00B662F2">
        <w:trPr>
          <w:trHeight w:val="989"/>
        </w:trPr>
        <w:tc>
          <w:tcPr>
            <w:tcW w:w="399" w:type="pct"/>
          </w:tcPr>
          <w:p w:rsidR="00550780" w:rsidRPr="00412AD1"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6</w:t>
            </w:r>
          </w:p>
        </w:tc>
        <w:tc>
          <w:tcPr>
            <w:tcW w:w="2300" w:type="pct"/>
          </w:tcPr>
          <w:p w:rsidR="00550780" w:rsidRPr="00032459" w:rsidRDefault="00550780" w:rsidP="00550780">
            <w:pPr>
              <w:snapToGrid w:val="0"/>
              <w:spacing w:line="300" w:lineRule="auto"/>
              <w:rPr>
                <w:rFonts w:ascii="宋体" w:eastAsia="宋体" w:hAnsi="宋体"/>
                <w:szCs w:val="21"/>
                <w:lang w:bidi="zh-CN"/>
              </w:rPr>
            </w:pPr>
            <w:r w:rsidRPr="00032459">
              <w:rPr>
                <w:rFonts w:ascii="宋体" w:eastAsia="宋体" w:hAnsi="宋体"/>
                <w:szCs w:val="21"/>
                <w:lang w:bidi="zh-CN"/>
              </w:rPr>
              <w:t>第十八条</w:t>
            </w:r>
            <w:r w:rsidRPr="00032459">
              <w:rPr>
                <w:rFonts w:ascii="宋体" w:eastAsia="宋体" w:hAnsi="宋体" w:hint="eastAsia"/>
                <w:szCs w:val="21"/>
                <w:lang w:bidi="zh-CN"/>
              </w:rPr>
              <w:t xml:space="preserve"> </w:t>
            </w:r>
            <w:r w:rsidRPr="00032459">
              <w:rPr>
                <w:rFonts w:ascii="宋体" w:eastAsia="宋体" w:hAnsi="宋体"/>
                <w:szCs w:val="21"/>
                <w:lang w:bidi="zh-CN"/>
              </w:rPr>
              <w:t>公司董事长行使下列职权：</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主持股东大会和召集、主持董事会会议；</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督促、检查董事会决议的执行；</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签署公司股票、公司债券及其他有价证券；</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签署董事会重要文件和其他由公司法定代表人签署的其他文件；</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行使法定代表人的职权；</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b/>
                <w:szCs w:val="21"/>
              </w:rPr>
              <w:t>在董事会闭会期间，董事会授权董事长在遇有土地招投标等紧急情况时，根据经营计划和经营班子提议，对单项标的不超过公司最近经审计总资产15%的房地产项</w:t>
            </w:r>
            <w:r w:rsidRPr="00032459">
              <w:rPr>
                <w:rFonts w:ascii="宋体" w:eastAsia="宋体" w:hAnsi="宋体"/>
                <w:szCs w:val="21"/>
              </w:rPr>
              <w:t>目投资事项进行决策，事后通报董事会并备案</w:t>
            </w:r>
            <w:r w:rsidRPr="00032459">
              <w:rPr>
                <w:rFonts w:ascii="宋体" w:eastAsia="宋体" w:hAnsi="宋体" w:hint="eastAsia"/>
                <w:szCs w:val="21"/>
              </w:rPr>
              <w:t>；</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在发生特大自然灾害等紧急情况下，对公司事务行使符合法律规定和公司利益的特别处置权，并在事后向公司董事会和股东大会报告；</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提请董事会聘任或者解聘总裁、董事会秘书；</w:t>
            </w:r>
          </w:p>
          <w:p w:rsidR="00550780" w:rsidRPr="00032459" w:rsidRDefault="00550780" w:rsidP="00550780">
            <w:pPr>
              <w:numPr>
                <w:ilvl w:val="0"/>
                <w:numId w:val="2"/>
              </w:numPr>
              <w:snapToGrid w:val="0"/>
              <w:spacing w:line="300" w:lineRule="auto"/>
              <w:ind w:left="0" w:firstLine="0"/>
              <w:rPr>
                <w:rFonts w:ascii="宋体" w:eastAsia="宋体" w:hAnsi="宋体"/>
                <w:szCs w:val="21"/>
              </w:rPr>
            </w:pPr>
            <w:r w:rsidRPr="00032459">
              <w:rPr>
                <w:rFonts w:ascii="宋体" w:eastAsia="宋体" w:hAnsi="宋体"/>
                <w:szCs w:val="21"/>
              </w:rPr>
              <w:t>董事会授予的其他职权。</w:t>
            </w:r>
          </w:p>
        </w:tc>
        <w:tc>
          <w:tcPr>
            <w:tcW w:w="2301" w:type="pct"/>
          </w:tcPr>
          <w:p w:rsidR="00550780" w:rsidRPr="00032459" w:rsidRDefault="00550780" w:rsidP="00550780">
            <w:pPr>
              <w:snapToGrid w:val="0"/>
              <w:spacing w:line="300" w:lineRule="auto"/>
              <w:rPr>
                <w:rFonts w:ascii="宋体" w:eastAsia="宋体" w:hAnsi="宋体"/>
                <w:szCs w:val="21"/>
                <w:lang w:bidi="zh-CN"/>
              </w:rPr>
            </w:pPr>
            <w:r w:rsidRPr="00032459">
              <w:rPr>
                <w:rFonts w:ascii="宋体" w:eastAsia="宋体" w:hAnsi="宋体"/>
                <w:szCs w:val="21"/>
                <w:lang w:bidi="zh-CN"/>
              </w:rPr>
              <w:t>第十八条</w:t>
            </w:r>
            <w:r w:rsidRPr="00032459">
              <w:rPr>
                <w:rFonts w:ascii="宋体" w:eastAsia="宋体" w:hAnsi="宋体" w:hint="eastAsia"/>
                <w:szCs w:val="21"/>
                <w:lang w:bidi="zh-CN"/>
              </w:rPr>
              <w:t xml:space="preserve"> </w:t>
            </w:r>
            <w:r w:rsidRPr="00032459">
              <w:rPr>
                <w:rFonts w:ascii="宋体" w:eastAsia="宋体" w:hAnsi="宋体"/>
                <w:szCs w:val="21"/>
                <w:lang w:bidi="zh-CN"/>
              </w:rPr>
              <w:t>公司董事长行使下列职权：</w:t>
            </w:r>
          </w:p>
          <w:p w:rsidR="00550780" w:rsidRPr="00032459" w:rsidRDefault="00550780" w:rsidP="00550780">
            <w:pPr>
              <w:numPr>
                <w:ilvl w:val="0"/>
                <w:numId w:val="3"/>
              </w:numPr>
              <w:snapToGrid w:val="0"/>
              <w:spacing w:line="300" w:lineRule="auto"/>
              <w:ind w:left="599" w:hanging="567"/>
              <w:rPr>
                <w:rFonts w:ascii="宋体" w:eastAsia="宋体" w:hAnsi="宋体"/>
                <w:szCs w:val="21"/>
              </w:rPr>
            </w:pPr>
            <w:r w:rsidRPr="00032459">
              <w:rPr>
                <w:rFonts w:ascii="宋体" w:eastAsia="宋体" w:hAnsi="宋体"/>
                <w:szCs w:val="21"/>
              </w:rPr>
              <w:t>主持股东大会和召集、主持董事会会议；</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督促、检查董事会决议的执行；</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签署公司股票、公司债券及其他有价证券；</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签署董事会重要文件和其他由公司法定代表人签署的其他文件；</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行使法定代表人的职权；</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在发生特大自然灾害等紧急情况下，对公司事务行使符合法律规定和公司利益的特别处置权，并在事后向公司董事会和股东大会报告；</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提请董事会聘任或者解聘总裁、董事会秘书；</w:t>
            </w:r>
          </w:p>
          <w:p w:rsidR="00550780" w:rsidRPr="00032459" w:rsidRDefault="00550780" w:rsidP="00550780">
            <w:pPr>
              <w:numPr>
                <w:ilvl w:val="0"/>
                <w:numId w:val="3"/>
              </w:numPr>
              <w:snapToGrid w:val="0"/>
              <w:spacing w:line="300" w:lineRule="auto"/>
              <w:ind w:left="0" w:firstLine="0"/>
              <w:rPr>
                <w:rFonts w:ascii="宋体" w:eastAsia="宋体" w:hAnsi="宋体"/>
                <w:szCs w:val="21"/>
              </w:rPr>
            </w:pPr>
            <w:r w:rsidRPr="00032459">
              <w:rPr>
                <w:rFonts w:ascii="宋体" w:eastAsia="宋体" w:hAnsi="宋体"/>
                <w:szCs w:val="21"/>
              </w:rPr>
              <w:t>董事会授予的其他职权</w:t>
            </w:r>
            <w:r w:rsidRPr="00032459">
              <w:rPr>
                <w:rFonts w:ascii="宋体" w:eastAsia="宋体" w:hAnsi="宋体" w:hint="eastAsia"/>
                <w:szCs w:val="21"/>
              </w:rPr>
              <w:t>。</w:t>
            </w:r>
          </w:p>
        </w:tc>
      </w:tr>
      <w:tr w:rsidR="00550780" w:rsidRPr="00030E9F" w:rsidTr="00B662F2">
        <w:trPr>
          <w:trHeight w:val="989"/>
        </w:trPr>
        <w:tc>
          <w:tcPr>
            <w:tcW w:w="399" w:type="pct"/>
          </w:tcPr>
          <w:p w:rsidR="00550780" w:rsidRPr="00412AD1" w:rsidRDefault="00550780" w:rsidP="00550780">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7</w:t>
            </w:r>
          </w:p>
        </w:tc>
        <w:tc>
          <w:tcPr>
            <w:tcW w:w="2300" w:type="pct"/>
          </w:tcPr>
          <w:p w:rsidR="00550780" w:rsidRPr="005348A3" w:rsidRDefault="00550780" w:rsidP="00550780">
            <w:pPr>
              <w:snapToGrid w:val="0"/>
              <w:spacing w:line="300" w:lineRule="auto"/>
              <w:rPr>
                <w:szCs w:val="21"/>
              </w:rPr>
            </w:pPr>
            <w:r w:rsidRPr="005348A3">
              <w:rPr>
                <w:rFonts w:hint="eastAsia"/>
                <w:szCs w:val="21"/>
              </w:rPr>
              <w:t>第二十一条</w:t>
            </w:r>
            <w:r w:rsidRPr="005348A3">
              <w:rPr>
                <w:rFonts w:hint="eastAsia"/>
                <w:szCs w:val="21"/>
              </w:rPr>
              <w:tab/>
            </w:r>
            <w:r w:rsidRPr="005348A3">
              <w:rPr>
                <w:rFonts w:hint="eastAsia"/>
                <w:szCs w:val="21"/>
              </w:rPr>
              <w:t>董事长应积极督促董事会决议的执行，及时将有关情况告知其他董事，</w:t>
            </w:r>
            <w:r w:rsidRPr="00550780">
              <w:rPr>
                <w:rFonts w:hint="eastAsia"/>
                <w:szCs w:val="21"/>
              </w:rPr>
              <w:t>情况发生变化的，</w:t>
            </w:r>
            <w:r w:rsidRPr="005348A3">
              <w:rPr>
                <w:rFonts w:hint="eastAsia"/>
                <w:szCs w:val="21"/>
              </w:rPr>
              <w:t>应及时采取措施。</w:t>
            </w:r>
          </w:p>
          <w:p w:rsidR="00550780" w:rsidRPr="005348A3" w:rsidRDefault="00550780" w:rsidP="00550780">
            <w:pPr>
              <w:snapToGrid w:val="0"/>
              <w:spacing w:line="300" w:lineRule="auto"/>
              <w:rPr>
                <w:szCs w:val="21"/>
              </w:rPr>
            </w:pPr>
            <w:r w:rsidRPr="005348A3">
              <w:rPr>
                <w:rFonts w:hint="eastAsia"/>
                <w:szCs w:val="21"/>
              </w:rPr>
              <w:t>董事长应当保证</w:t>
            </w:r>
            <w:r w:rsidRPr="005348A3">
              <w:rPr>
                <w:rFonts w:hint="eastAsia"/>
                <w:b/>
                <w:szCs w:val="21"/>
              </w:rPr>
              <w:t>独立</w:t>
            </w:r>
            <w:r w:rsidRPr="005348A3">
              <w:rPr>
                <w:rFonts w:hint="eastAsia"/>
                <w:szCs w:val="21"/>
              </w:rPr>
              <w:t>董事和董事会秘书的知情权，为其履行职责创造良好的工作条件，不得以任何形式阻挠其依法行使职权。</w:t>
            </w:r>
          </w:p>
        </w:tc>
        <w:tc>
          <w:tcPr>
            <w:tcW w:w="2301" w:type="pct"/>
          </w:tcPr>
          <w:p w:rsidR="00550780" w:rsidRPr="005348A3" w:rsidRDefault="00550780" w:rsidP="00550780">
            <w:pPr>
              <w:snapToGrid w:val="0"/>
              <w:spacing w:line="300" w:lineRule="auto"/>
              <w:rPr>
                <w:szCs w:val="21"/>
              </w:rPr>
            </w:pPr>
            <w:r w:rsidRPr="005348A3">
              <w:rPr>
                <w:rFonts w:hint="eastAsia"/>
                <w:szCs w:val="21"/>
              </w:rPr>
              <w:t>第二十一条</w:t>
            </w:r>
            <w:r w:rsidRPr="005348A3">
              <w:rPr>
                <w:rFonts w:hint="eastAsia"/>
                <w:szCs w:val="21"/>
              </w:rPr>
              <w:tab/>
            </w:r>
            <w:r w:rsidRPr="005348A3">
              <w:rPr>
                <w:rFonts w:hint="eastAsia"/>
                <w:szCs w:val="21"/>
              </w:rPr>
              <w:t>董事长应积极督促董事会决议的执行，及时将有关情况告知其他董事</w:t>
            </w:r>
            <w:r w:rsidRPr="005348A3">
              <w:rPr>
                <w:rFonts w:hint="eastAsia"/>
                <w:b/>
                <w:szCs w:val="21"/>
              </w:rPr>
              <w:t>。实际执行情况与董事会决议内容不一致，或者执行过程中发现重大风险的，董事长</w:t>
            </w:r>
            <w:r w:rsidRPr="005348A3">
              <w:rPr>
                <w:rFonts w:hint="eastAsia"/>
                <w:szCs w:val="21"/>
              </w:rPr>
              <w:t>应及时</w:t>
            </w:r>
            <w:r w:rsidRPr="005348A3">
              <w:rPr>
                <w:rFonts w:hint="eastAsia"/>
                <w:b/>
                <w:szCs w:val="21"/>
              </w:rPr>
              <w:t>召集董事会进行审议并</w:t>
            </w:r>
            <w:r w:rsidRPr="005348A3">
              <w:rPr>
                <w:rFonts w:hint="eastAsia"/>
                <w:szCs w:val="21"/>
              </w:rPr>
              <w:t>采取措施。</w:t>
            </w:r>
          </w:p>
          <w:p w:rsidR="00550780" w:rsidRPr="005348A3" w:rsidRDefault="00550780" w:rsidP="00550780">
            <w:pPr>
              <w:snapToGrid w:val="0"/>
              <w:spacing w:line="300" w:lineRule="auto"/>
              <w:rPr>
                <w:b/>
                <w:szCs w:val="21"/>
              </w:rPr>
            </w:pPr>
            <w:r w:rsidRPr="005348A3">
              <w:rPr>
                <w:rFonts w:hint="eastAsia"/>
                <w:b/>
                <w:szCs w:val="21"/>
              </w:rPr>
              <w:t>董事长应当定期向总裁及其他高级管理人员了解董事会决议的执行情况。</w:t>
            </w:r>
          </w:p>
          <w:p w:rsidR="00550780" w:rsidRPr="005348A3" w:rsidRDefault="00550780" w:rsidP="00550780">
            <w:pPr>
              <w:snapToGrid w:val="0"/>
              <w:spacing w:line="300" w:lineRule="auto"/>
              <w:rPr>
                <w:szCs w:val="21"/>
              </w:rPr>
            </w:pPr>
            <w:r w:rsidRPr="005348A3">
              <w:rPr>
                <w:rFonts w:hint="eastAsia"/>
                <w:szCs w:val="21"/>
              </w:rPr>
              <w:t>董事长应当保证</w:t>
            </w:r>
            <w:r w:rsidRPr="005348A3">
              <w:rPr>
                <w:rFonts w:hint="eastAsia"/>
                <w:b/>
                <w:szCs w:val="21"/>
              </w:rPr>
              <w:t>全体</w:t>
            </w:r>
            <w:r w:rsidRPr="005348A3">
              <w:rPr>
                <w:rFonts w:hint="eastAsia"/>
                <w:szCs w:val="21"/>
              </w:rPr>
              <w:t>董事和董事会秘书的知情权，为其履行职责创造良好的工作条件，不得以任何形式阻挠其依法行使职权。</w:t>
            </w:r>
          </w:p>
        </w:tc>
      </w:tr>
      <w:tr w:rsidR="00550780" w:rsidRPr="00030E9F" w:rsidTr="00B662F2">
        <w:trPr>
          <w:trHeight w:val="989"/>
        </w:trPr>
        <w:tc>
          <w:tcPr>
            <w:tcW w:w="399" w:type="pct"/>
          </w:tcPr>
          <w:p w:rsidR="00550780" w:rsidRPr="00412AD1" w:rsidRDefault="0051049D" w:rsidP="0051049D">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8</w:t>
            </w:r>
          </w:p>
        </w:tc>
        <w:tc>
          <w:tcPr>
            <w:tcW w:w="2300" w:type="pct"/>
          </w:tcPr>
          <w:p w:rsidR="00550780" w:rsidRPr="005348A3" w:rsidRDefault="00550780" w:rsidP="00550780">
            <w:pPr>
              <w:snapToGrid w:val="0"/>
              <w:spacing w:line="300" w:lineRule="auto"/>
              <w:rPr>
                <w:szCs w:val="21"/>
              </w:rPr>
            </w:pPr>
            <w:r w:rsidRPr="005348A3">
              <w:rPr>
                <w:rFonts w:hint="eastAsia"/>
                <w:szCs w:val="21"/>
              </w:rPr>
              <w:t>第二十二条</w:t>
            </w:r>
            <w:r w:rsidRPr="005348A3">
              <w:rPr>
                <w:rFonts w:hint="eastAsia"/>
                <w:szCs w:val="21"/>
              </w:rPr>
              <w:tab/>
            </w:r>
            <w:r w:rsidRPr="005348A3">
              <w:rPr>
                <w:rFonts w:hint="eastAsia"/>
                <w:szCs w:val="21"/>
              </w:rPr>
              <w:t>董事会应设立审计委员会，并可以设立提名、战略、薪酬与考核等专业委员会。专门委员会成员全部由董事组成，其中审计、提名、薪酬与考核委员会中独立董事应占多数并担任召集人，审计委员会的召集人应当为会计专业人士。审计委员会中至少应有一名独立董事是会计专业人士。专业委员会协助董事会</w:t>
            </w:r>
            <w:r w:rsidRPr="005348A3">
              <w:rPr>
                <w:rFonts w:hint="eastAsia"/>
                <w:szCs w:val="21"/>
              </w:rPr>
              <w:lastRenderedPageBreak/>
              <w:t>行使其职权。</w:t>
            </w:r>
          </w:p>
          <w:p w:rsidR="00550780" w:rsidRPr="005348A3" w:rsidRDefault="00550780" w:rsidP="00550780">
            <w:pPr>
              <w:snapToGrid w:val="0"/>
              <w:spacing w:line="300" w:lineRule="auto"/>
              <w:rPr>
                <w:szCs w:val="21"/>
              </w:rPr>
            </w:pPr>
            <w:r w:rsidRPr="005348A3">
              <w:rPr>
                <w:rFonts w:hint="eastAsia"/>
                <w:szCs w:val="21"/>
              </w:rPr>
              <w:t>各专门委员会可下设工作小组，负责日常工作联络和会议组织等工作。</w:t>
            </w:r>
          </w:p>
          <w:p w:rsidR="00550780" w:rsidRPr="005348A3" w:rsidRDefault="00550780" w:rsidP="00550780">
            <w:pPr>
              <w:snapToGrid w:val="0"/>
              <w:spacing w:line="300" w:lineRule="auto"/>
              <w:rPr>
                <w:szCs w:val="21"/>
              </w:rPr>
            </w:pPr>
            <w:r w:rsidRPr="005348A3">
              <w:rPr>
                <w:rFonts w:hint="eastAsia"/>
                <w:szCs w:val="21"/>
              </w:rPr>
              <w:t>董事会专门委员会的职责、议事程序等工作实施细则由董事会另行制定。</w:t>
            </w:r>
          </w:p>
        </w:tc>
        <w:tc>
          <w:tcPr>
            <w:tcW w:w="2301" w:type="pct"/>
          </w:tcPr>
          <w:p w:rsidR="00550780" w:rsidRPr="005348A3" w:rsidRDefault="00550780" w:rsidP="00550780">
            <w:pPr>
              <w:snapToGrid w:val="0"/>
              <w:spacing w:line="300" w:lineRule="auto"/>
              <w:rPr>
                <w:szCs w:val="21"/>
              </w:rPr>
            </w:pPr>
            <w:r w:rsidRPr="005348A3">
              <w:rPr>
                <w:rFonts w:hint="eastAsia"/>
                <w:szCs w:val="21"/>
              </w:rPr>
              <w:lastRenderedPageBreak/>
              <w:t>第二十二条</w:t>
            </w:r>
            <w:r w:rsidRPr="005348A3">
              <w:rPr>
                <w:rFonts w:hint="eastAsia"/>
                <w:szCs w:val="21"/>
              </w:rPr>
              <w:tab/>
            </w:r>
            <w:r w:rsidRPr="005348A3">
              <w:rPr>
                <w:rFonts w:hint="eastAsia"/>
                <w:szCs w:val="21"/>
              </w:rPr>
              <w:t>董事会应设立审计委员会，并可以设立提名、战略、薪酬与考核等专业委员会</w:t>
            </w:r>
            <w:r w:rsidRPr="005348A3">
              <w:rPr>
                <w:rFonts w:hint="eastAsia"/>
                <w:b/>
                <w:szCs w:val="21"/>
              </w:rPr>
              <w:t>。各专门委员会对董事会负责，依照《公司章程》和董事会授权履行职责，各专门委员会的提案应当提交董事会审查决定。</w:t>
            </w:r>
            <w:r w:rsidRPr="005348A3">
              <w:rPr>
                <w:rFonts w:hint="eastAsia"/>
                <w:szCs w:val="21"/>
              </w:rPr>
              <w:t>专门委员会成员全部由董事组成，其中审计、提名、薪酬与考核委员会中独立董事应占多数并担任召集人，审</w:t>
            </w:r>
            <w:r w:rsidRPr="005348A3">
              <w:rPr>
                <w:rFonts w:hint="eastAsia"/>
                <w:szCs w:val="21"/>
              </w:rPr>
              <w:lastRenderedPageBreak/>
              <w:t>计委员会的召集人应当为会计专业人士。审计委员会中至少应有一名独立董事是会计专业人士。专业委员会协助董事会行使其职权。</w:t>
            </w:r>
          </w:p>
          <w:p w:rsidR="00550780" w:rsidRPr="005348A3" w:rsidRDefault="00550780" w:rsidP="00550780">
            <w:pPr>
              <w:snapToGrid w:val="0"/>
              <w:spacing w:line="300" w:lineRule="auto"/>
              <w:rPr>
                <w:szCs w:val="21"/>
              </w:rPr>
            </w:pPr>
            <w:r w:rsidRPr="005348A3">
              <w:rPr>
                <w:rFonts w:hint="eastAsia"/>
                <w:szCs w:val="21"/>
              </w:rPr>
              <w:t>各专门委员会可下设工作小组，负责日常工作联络和会议组织等工作。</w:t>
            </w:r>
          </w:p>
          <w:p w:rsidR="00550780" w:rsidRPr="005348A3" w:rsidRDefault="00550780" w:rsidP="00550780">
            <w:pPr>
              <w:snapToGrid w:val="0"/>
              <w:spacing w:line="300" w:lineRule="auto"/>
              <w:rPr>
                <w:szCs w:val="21"/>
              </w:rPr>
            </w:pPr>
            <w:r w:rsidRPr="005348A3">
              <w:rPr>
                <w:rFonts w:hint="eastAsia"/>
                <w:szCs w:val="21"/>
              </w:rPr>
              <w:t>董事会专门委员会的职责、议事程序等工作实施细则由董事会另行制定。</w:t>
            </w:r>
          </w:p>
        </w:tc>
      </w:tr>
      <w:tr w:rsidR="00550780" w:rsidRPr="00030E9F" w:rsidTr="00B662F2">
        <w:trPr>
          <w:trHeight w:val="989"/>
        </w:trPr>
        <w:tc>
          <w:tcPr>
            <w:tcW w:w="399" w:type="pct"/>
          </w:tcPr>
          <w:p w:rsidR="00550780" w:rsidRPr="00412AD1" w:rsidRDefault="0051049D" w:rsidP="0051049D">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9</w:t>
            </w:r>
          </w:p>
        </w:tc>
        <w:tc>
          <w:tcPr>
            <w:tcW w:w="2300" w:type="pct"/>
          </w:tcPr>
          <w:p w:rsidR="00550780" w:rsidRPr="005348A3" w:rsidRDefault="00550780" w:rsidP="00550780">
            <w:pPr>
              <w:snapToGrid w:val="0"/>
              <w:spacing w:line="300" w:lineRule="auto"/>
              <w:rPr>
                <w:szCs w:val="21"/>
              </w:rPr>
            </w:pPr>
            <w:r w:rsidRPr="005348A3">
              <w:rPr>
                <w:rFonts w:hint="eastAsia"/>
                <w:szCs w:val="21"/>
              </w:rPr>
              <w:t>第二十五条</w:t>
            </w:r>
            <w:r w:rsidRPr="005348A3">
              <w:rPr>
                <w:rFonts w:hint="eastAsia"/>
                <w:szCs w:val="21"/>
              </w:rPr>
              <w:tab/>
            </w:r>
            <w:r w:rsidRPr="005348A3">
              <w:rPr>
                <w:rFonts w:hint="eastAsia"/>
                <w:szCs w:val="21"/>
              </w:rPr>
              <w:t>董事会秘书应当具备履行职责所必需的财务、管理、法律专业知识，具有良好的职业道德和个人品德。有下列情形之一的人士不得担任公</w:t>
            </w:r>
            <w:r w:rsidRPr="005348A3">
              <w:rPr>
                <w:rFonts w:hint="eastAsia"/>
                <w:szCs w:val="21"/>
              </w:rPr>
              <w:t xml:space="preserve"> </w:t>
            </w:r>
            <w:r w:rsidRPr="005348A3">
              <w:rPr>
                <w:rFonts w:hint="eastAsia"/>
                <w:szCs w:val="21"/>
              </w:rPr>
              <w:t>司董事会秘书：</w:t>
            </w:r>
          </w:p>
          <w:p w:rsidR="00550780" w:rsidRPr="005348A3" w:rsidRDefault="00550780" w:rsidP="00550780">
            <w:pPr>
              <w:snapToGrid w:val="0"/>
              <w:spacing w:line="300" w:lineRule="auto"/>
              <w:rPr>
                <w:b/>
                <w:szCs w:val="21"/>
              </w:rPr>
            </w:pPr>
            <w:r w:rsidRPr="005348A3">
              <w:rPr>
                <w:rFonts w:hint="eastAsia"/>
                <w:szCs w:val="21"/>
              </w:rPr>
              <w:t>（一）</w:t>
            </w:r>
            <w:r w:rsidRPr="005348A3">
              <w:rPr>
                <w:rFonts w:hint="eastAsia"/>
                <w:szCs w:val="21"/>
              </w:rPr>
              <w:tab/>
            </w:r>
            <w:r w:rsidRPr="005348A3">
              <w:rPr>
                <w:rFonts w:hint="eastAsia"/>
                <w:b/>
                <w:szCs w:val="21"/>
              </w:rPr>
              <w:t>有《公司法》第一百四十六条规定情形之一的；</w:t>
            </w:r>
          </w:p>
          <w:p w:rsidR="00550780" w:rsidRPr="005348A3" w:rsidRDefault="00550780" w:rsidP="00550780">
            <w:pPr>
              <w:snapToGrid w:val="0"/>
              <w:spacing w:line="300" w:lineRule="auto"/>
              <w:rPr>
                <w:b/>
                <w:szCs w:val="21"/>
              </w:rPr>
            </w:pPr>
            <w:r w:rsidRPr="005348A3">
              <w:rPr>
                <w:rFonts w:hint="eastAsia"/>
                <w:b/>
                <w:szCs w:val="21"/>
              </w:rPr>
              <w:t>（二）</w:t>
            </w:r>
            <w:r w:rsidRPr="005348A3">
              <w:rPr>
                <w:rFonts w:hint="eastAsia"/>
                <w:b/>
                <w:szCs w:val="21"/>
              </w:rPr>
              <w:tab/>
            </w:r>
            <w:r w:rsidRPr="005348A3">
              <w:rPr>
                <w:rFonts w:hint="eastAsia"/>
                <w:b/>
                <w:szCs w:val="21"/>
              </w:rPr>
              <w:t>被中国证监会采取证券市场禁入措施，期限尚未届满；</w:t>
            </w:r>
          </w:p>
          <w:p w:rsidR="00550780" w:rsidRPr="005348A3" w:rsidRDefault="00550780" w:rsidP="00550780">
            <w:pPr>
              <w:snapToGrid w:val="0"/>
              <w:spacing w:line="300" w:lineRule="auto"/>
              <w:rPr>
                <w:b/>
                <w:szCs w:val="21"/>
              </w:rPr>
            </w:pPr>
            <w:r w:rsidRPr="005348A3">
              <w:rPr>
                <w:rFonts w:hint="eastAsia"/>
                <w:b/>
                <w:szCs w:val="21"/>
              </w:rPr>
              <w:t>（三）</w:t>
            </w:r>
            <w:r w:rsidRPr="005348A3">
              <w:rPr>
                <w:rFonts w:hint="eastAsia"/>
                <w:b/>
                <w:szCs w:val="21"/>
              </w:rPr>
              <w:tab/>
            </w:r>
            <w:r w:rsidRPr="005348A3">
              <w:rPr>
                <w:rFonts w:hint="eastAsia"/>
                <w:b/>
                <w:szCs w:val="21"/>
              </w:rPr>
              <w:t>被证券交易所公开认定为不适合担任上市公司董事、监事和高级管理人员，期限尚未届满；</w:t>
            </w:r>
          </w:p>
          <w:p w:rsidR="00550780" w:rsidRPr="005348A3" w:rsidRDefault="00550780" w:rsidP="00550780">
            <w:pPr>
              <w:snapToGrid w:val="0"/>
              <w:spacing w:line="300" w:lineRule="auto"/>
              <w:rPr>
                <w:szCs w:val="21"/>
              </w:rPr>
            </w:pPr>
            <w:r w:rsidRPr="005348A3">
              <w:rPr>
                <w:rFonts w:hint="eastAsia"/>
                <w:szCs w:val="21"/>
              </w:rPr>
              <w:t>（四）</w:t>
            </w:r>
            <w:r w:rsidRPr="005348A3">
              <w:rPr>
                <w:rFonts w:hint="eastAsia"/>
                <w:szCs w:val="21"/>
              </w:rPr>
              <w:tab/>
            </w:r>
            <w:r w:rsidRPr="005348A3">
              <w:rPr>
                <w:rFonts w:hint="eastAsia"/>
                <w:szCs w:val="21"/>
              </w:rPr>
              <w:t>本公司现任监事；</w:t>
            </w:r>
          </w:p>
          <w:p w:rsidR="00550780" w:rsidRPr="005348A3" w:rsidRDefault="00550780" w:rsidP="00550780">
            <w:pPr>
              <w:snapToGrid w:val="0"/>
              <w:spacing w:line="300" w:lineRule="auto"/>
              <w:rPr>
                <w:szCs w:val="21"/>
              </w:rPr>
            </w:pPr>
            <w:r w:rsidRPr="005348A3">
              <w:rPr>
                <w:rFonts w:hint="eastAsia"/>
                <w:szCs w:val="21"/>
              </w:rPr>
              <w:t>（五）</w:t>
            </w:r>
            <w:r w:rsidRPr="005348A3">
              <w:rPr>
                <w:rFonts w:hint="eastAsia"/>
                <w:szCs w:val="21"/>
              </w:rPr>
              <w:tab/>
            </w:r>
            <w:r w:rsidRPr="005348A3">
              <w:rPr>
                <w:rFonts w:hint="eastAsia"/>
                <w:szCs w:val="21"/>
              </w:rPr>
              <w:t>证券交易所认定不适合担任董事会秘书的其他情形。</w:t>
            </w:r>
          </w:p>
        </w:tc>
        <w:tc>
          <w:tcPr>
            <w:tcW w:w="2301" w:type="pct"/>
          </w:tcPr>
          <w:p w:rsidR="00550780" w:rsidRPr="005348A3" w:rsidRDefault="00550780" w:rsidP="00550780">
            <w:pPr>
              <w:snapToGrid w:val="0"/>
              <w:spacing w:line="300" w:lineRule="auto"/>
              <w:rPr>
                <w:szCs w:val="21"/>
              </w:rPr>
            </w:pPr>
            <w:r w:rsidRPr="005348A3">
              <w:rPr>
                <w:rFonts w:hint="eastAsia"/>
                <w:szCs w:val="21"/>
              </w:rPr>
              <w:t>第二十五条</w:t>
            </w:r>
            <w:r w:rsidRPr="005348A3">
              <w:rPr>
                <w:rFonts w:hint="eastAsia"/>
                <w:szCs w:val="21"/>
              </w:rPr>
              <w:tab/>
            </w:r>
            <w:r w:rsidRPr="005348A3">
              <w:rPr>
                <w:rFonts w:hint="eastAsia"/>
                <w:szCs w:val="21"/>
              </w:rPr>
              <w:t>董事会秘书应当具备履行职责所必需的财务、管理、法律专业知识，具有良好的职业道德和个人品德。有下列情形之一的人士不得担任公司董事会秘书：</w:t>
            </w:r>
          </w:p>
          <w:p w:rsidR="00550780" w:rsidRPr="005348A3" w:rsidRDefault="00550780" w:rsidP="00550780">
            <w:pPr>
              <w:snapToGrid w:val="0"/>
              <w:spacing w:line="300" w:lineRule="auto"/>
              <w:rPr>
                <w:b/>
                <w:szCs w:val="21"/>
              </w:rPr>
            </w:pPr>
            <w:r w:rsidRPr="005348A3">
              <w:rPr>
                <w:rFonts w:hint="eastAsia"/>
                <w:b/>
                <w:szCs w:val="21"/>
              </w:rPr>
              <w:t>（一）</w:t>
            </w:r>
            <w:r w:rsidRPr="005348A3">
              <w:rPr>
                <w:rFonts w:hint="eastAsia"/>
                <w:b/>
                <w:szCs w:val="21"/>
              </w:rPr>
              <w:tab/>
            </w:r>
            <w:r w:rsidRPr="005348A3">
              <w:rPr>
                <w:rFonts w:hint="eastAsia"/>
                <w:b/>
                <w:szCs w:val="21"/>
              </w:rPr>
              <w:t>最近三十六个月受到中国证监会行政处罚；</w:t>
            </w:r>
          </w:p>
          <w:p w:rsidR="00550780" w:rsidRPr="005348A3" w:rsidRDefault="00550780" w:rsidP="00550780">
            <w:pPr>
              <w:snapToGrid w:val="0"/>
              <w:spacing w:line="300" w:lineRule="auto"/>
              <w:rPr>
                <w:b/>
                <w:szCs w:val="21"/>
              </w:rPr>
            </w:pPr>
            <w:r w:rsidRPr="005348A3">
              <w:rPr>
                <w:rFonts w:hint="eastAsia"/>
                <w:b/>
                <w:szCs w:val="21"/>
              </w:rPr>
              <w:t>（二）</w:t>
            </w:r>
            <w:r w:rsidRPr="005348A3">
              <w:rPr>
                <w:rFonts w:hint="eastAsia"/>
                <w:b/>
                <w:szCs w:val="21"/>
              </w:rPr>
              <w:tab/>
            </w:r>
            <w:r w:rsidRPr="005348A3">
              <w:rPr>
                <w:rFonts w:hint="eastAsia"/>
                <w:b/>
                <w:szCs w:val="21"/>
              </w:rPr>
              <w:t>最近三十六个月受到证券交易所公开谴责或者三次以上通报批评；</w:t>
            </w:r>
          </w:p>
          <w:p w:rsidR="00550780" w:rsidRPr="005348A3" w:rsidRDefault="00550780" w:rsidP="00550780">
            <w:pPr>
              <w:snapToGrid w:val="0"/>
              <w:spacing w:line="300" w:lineRule="auto"/>
              <w:rPr>
                <w:szCs w:val="21"/>
              </w:rPr>
            </w:pPr>
            <w:r w:rsidRPr="005348A3">
              <w:rPr>
                <w:rFonts w:hint="eastAsia"/>
                <w:szCs w:val="21"/>
              </w:rPr>
              <w:t>（三）</w:t>
            </w:r>
            <w:r w:rsidRPr="005348A3">
              <w:rPr>
                <w:rFonts w:hint="eastAsia"/>
                <w:szCs w:val="21"/>
              </w:rPr>
              <w:tab/>
            </w:r>
            <w:r w:rsidRPr="005348A3">
              <w:rPr>
                <w:rFonts w:hint="eastAsia"/>
                <w:szCs w:val="21"/>
              </w:rPr>
              <w:t>本公司现任监事；</w:t>
            </w:r>
          </w:p>
          <w:p w:rsidR="00550780" w:rsidRPr="005348A3" w:rsidRDefault="00550780" w:rsidP="00550780">
            <w:pPr>
              <w:snapToGrid w:val="0"/>
              <w:spacing w:line="300" w:lineRule="auto"/>
              <w:rPr>
                <w:szCs w:val="21"/>
              </w:rPr>
            </w:pPr>
            <w:r w:rsidRPr="005348A3">
              <w:rPr>
                <w:rFonts w:hint="eastAsia"/>
                <w:szCs w:val="21"/>
              </w:rPr>
              <w:t>（四）</w:t>
            </w:r>
            <w:r w:rsidRPr="005348A3">
              <w:rPr>
                <w:rFonts w:hint="eastAsia"/>
                <w:szCs w:val="21"/>
              </w:rPr>
              <w:tab/>
            </w:r>
            <w:r w:rsidRPr="005348A3">
              <w:rPr>
                <w:rFonts w:hint="eastAsia"/>
                <w:szCs w:val="21"/>
              </w:rPr>
              <w:t>证券交易所认定不适合担任董事会秘书的其他情形。</w:t>
            </w:r>
          </w:p>
        </w:tc>
      </w:tr>
      <w:tr w:rsidR="00550780" w:rsidRPr="00030E9F" w:rsidTr="00B662F2">
        <w:trPr>
          <w:trHeight w:val="989"/>
        </w:trPr>
        <w:tc>
          <w:tcPr>
            <w:tcW w:w="399" w:type="pct"/>
          </w:tcPr>
          <w:p w:rsidR="00550780" w:rsidRPr="00412AD1" w:rsidRDefault="0051049D" w:rsidP="0051049D">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0</w:t>
            </w:r>
          </w:p>
        </w:tc>
        <w:tc>
          <w:tcPr>
            <w:tcW w:w="2300" w:type="pct"/>
          </w:tcPr>
          <w:p w:rsidR="00550780" w:rsidRPr="005348A3" w:rsidRDefault="00550780" w:rsidP="00550780">
            <w:pPr>
              <w:snapToGrid w:val="0"/>
              <w:spacing w:line="300" w:lineRule="auto"/>
              <w:jc w:val="left"/>
              <w:rPr>
                <w:rFonts w:ascii="宋体" w:eastAsia="宋体" w:hAnsi="宋体"/>
                <w:b/>
                <w:color w:val="000000" w:themeColor="text1"/>
                <w:szCs w:val="21"/>
              </w:rPr>
            </w:pPr>
            <w:r w:rsidRPr="005348A3">
              <w:rPr>
                <w:rFonts w:ascii="宋体" w:eastAsia="宋体" w:hAnsi="宋体" w:hint="eastAsia"/>
                <w:color w:val="000000" w:themeColor="text1"/>
                <w:szCs w:val="21"/>
              </w:rPr>
              <w:t>第五十四条</w:t>
            </w:r>
            <w:r w:rsidRPr="005348A3">
              <w:rPr>
                <w:rFonts w:ascii="宋体" w:eastAsia="宋体" w:hAnsi="宋体" w:hint="eastAsia"/>
                <w:color w:val="000000" w:themeColor="text1"/>
                <w:szCs w:val="21"/>
              </w:rPr>
              <w:tab/>
              <w:t>董事会会议档案，包括会议通知和会议材料、会议签到簿、会议录音资料、表决票、经与会董事签字确认的会议记录、决议</w:t>
            </w:r>
            <w:r w:rsidRPr="005348A3">
              <w:rPr>
                <w:rFonts w:ascii="宋体" w:eastAsia="宋体" w:hAnsi="宋体" w:hint="eastAsia"/>
                <w:b/>
                <w:color w:val="000000" w:themeColor="text1"/>
                <w:szCs w:val="21"/>
              </w:rPr>
              <w:t>公告</w:t>
            </w:r>
            <w:r w:rsidRPr="005348A3">
              <w:rPr>
                <w:rFonts w:ascii="宋体" w:eastAsia="宋体" w:hAnsi="宋体" w:hint="eastAsia"/>
                <w:color w:val="000000" w:themeColor="text1"/>
                <w:szCs w:val="21"/>
              </w:rPr>
              <w:t>等，</w:t>
            </w:r>
            <w:r w:rsidRPr="005348A3">
              <w:rPr>
                <w:rFonts w:ascii="宋体" w:eastAsia="宋体" w:hAnsi="宋体" w:hint="eastAsia"/>
                <w:b/>
                <w:color w:val="000000" w:themeColor="text1"/>
                <w:szCs w:val="21"/>
              </w:rPr>
              <w:t>由董事会办公室负责保管。</w:t>
            </w:r>
          </w:p>
          <w:p w:rsidR="00550780" w:rsidRPr="005348A3" w:rsidRDefault="00550780" w:rsidP="00550780">
            <w:pPr>
              <w:snapToGrid w:val="0"/>
              <w:spacing w:line="300" w:lineRule="auto"/>
              <w:jc w:val="left"/>
              <w:rPr>
                <w:rFonts w:ascii="宋体" w:eastAsia="宋体" w:hAnsi="宋体"/>
                <w:color w:val="000000" w:themeColor="text1"/>
                <w:szCs w:val="21"/>
              </w:rPr>
            </w:pPr>
            <w:r w:rsidRPr="005348A3">
              <w:rPr>
                <w:rFonts w:ascii="宋体" w:eastAsia="宋体" w:hAnsi="宋体" w:hint="eastAsia"/>
                <w:b/>
                <w:color w:val="000000" w:themeColor="text1"/>
                <w:szCs w:val="21"/>
              </w:rPr>
              <w:t>董事会会议资料</w:t>
            </w:r>
            <w:r w:rsidRPr="005348A3">
              <w:rPr>
                <w:rFonts w:ascii="宋体" w:eastAsia="宋体" w:hAnsi="宋体" w:hint="eastAsia"/>
                <w:color w:val="000000" w:themeColor="text1"/>
                <w:szCs w:val="21"/>
              </w:rPr>
              <w:t>保存期限为十年以上。</w:t>
            </w:r>
          </w:p>
        </w:tc>
        <w:tc>
          <w:tcPr>
            <w:tcW w:w="2301" w:type="pct"/>
          </w:tcPr>
          <w:p w:rsidR="00550780" w:rsidRPr="005348A3" w:rsidRDefault="00550780" w:rsidP="00550780">
            <w:pPr>
              <w:snapToGrid w:val="0"/>
              <w:spacing w:line="300" w:lineRule="auto"/>
              <w:jc w:val="left"/>
              <w:rPr>
                <w:rFonts w:ascii="宋体" w:eastAsia="宋体" w:hAnsi="宋体"/>
                <w:color w:val="000000" w:themeColor="text1"/>
                <w:szCs w:val="21"/>
              </w:rPr>
            </w:pPr>
            <w:r w:rsidRPr="005348A3">
              <w:rPr>
                <w:rFonts w:ascii="宋体" w:eastAsia="宋体" w:hAnsi="宋体" w:hint="eastAsia"/>
                <w:color w:val="000000" w:themeColor="text1"/>
                <w:szCs w:val="21"/>
              </w:rPr>
              <w:t>第五十四条</w:t>
            </w:r>
            <w:r w:rsidRPr="005348A3">
              <w:rPr>
                <w:rFonts w:ascii="宋体" w:eastAsia="宋体" w:hAnsi="宋体" w:hint="eastAsia"/>
                <w:color w:val="000000" w:themeColor="text1"/>
                <w:szCs w:val="21"/>
              </w:rPr>
              <w:tab/>
              <w:t>董事会会议档案，包括会议通知和会议材料、会议签到簿、会议录音资料、表决票、经与会董事签字确认的会议记录、决议等，</w:t>
            </w:r>
            <w:r w:rsidRPr="005348A3">
              <w:rPr>
                <w:rFonts w:ascii="宋体" w:eastAsia="宋体" w:hAnsi="宋体" w:hint="eastAsia"/>
                <w:b/>
                <w:color w:val="000000" w:themeColor="text1"/>
                <w:szCs w:val="21"/>
              </w:rPr>
              <w:t>作为公司档案保存，</w:t>
            </w:r>
            <w:r w:rsidRPr="005348A3">
              <w:rPr>
                <w:rFonts w:ascii="宋体" w:eastAsia="宋体" w:hAnsi="宋体" w:hint="eastAsia"/>
                <w:color w:val="000000" w:themeColor="text1"/>
                <w:szCs w:val="21"/>
              </w:rPr>
              <w:t>保存期限为十年以上。</w:t>
            </w:r>
          </w:p>
        </w:tc>
      </w:tr>
      <w:tr w:rsidR="00550780" w:rsidRPr="00030E9F" w:rsidTr="00B662F2">
        <w:trPr>
          <w:trHeight w:val="989"/>
        </w:trPr>
        <w:tc>
          <w:tcPr>
            <w:tcW w:w="399" w:type="pct"/>
          </w:tcPr>
          <w:p w:rsidR="00550780" w:rsidRPr="00412AD1" w:rsidRDefault="0051049D" w:rsidP="0051049D">
            <w:pPr>
              <w:pStyle w:val="a9"/>
              <w:snapToGrid w:val="0"/>
              <w:spacing w:line="300" w:lineRule="auto"/>
              <w:ind w:left="57" w:firstLineChars="0" w:firstLine="0"/>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w:t>
            </w:r>
          </w:p>
        </w:tc>
        <w:tc>
          <w:tcPr>
            <w:tcW w:w="2300" w:type="pct"/>
          </w:tcPr>
          <w:p w:rsidR="00550780" w:rsidRPr="005348A3" w:rsidRDefault="00550780" w:rsidP="00550780">
            <w:pPr>
              <w:pStyle w:val="Bodytext10"/>
              <w:snapToGrid w:val="0"/>
              <w:spacing w:line="300" w:lineRule="auto"/>
              <w:ind w:firstLine="0"/>
              <w:jc w:val="both"/>
              <w:rPr>
                <w:color w:val="000000" w:themeColor="text1"/>
                <w:sz w:val="21"/>
                <w:szCs w:val="21"/>
              </w:rPr>
            </w:pPr>
            <w:r w:rsidRPr="005348A3">
              <w:rPr>
                <w:rFonts w:cstheme="minorBidi" w:hint="eastAsia"/>
                <w:color w:val="000000" w:themeColor="text1"/>
                <w:sz w:val="21"/>
                <w:szCs w:val="21"/>
                <w:lang w:val="en-US" w:eastAsia="zh-CN" w:bidi="ar-SA"/>
              </w:rPr>
              <w:t>第五十九条</w:t>
            </w:r>
            <w:r w:rsidRPr="005348A3">
              <w:rPr>
                <w:rFonts w:cstheme="minorBidi" w:hint="eastAsia"/>
                <w:color w:val="000000" w:themeColor="text1"/>
                <w:sz w:val="21"/>
                <w:szCs w:val="21"/>
                <w:lang w:val="en-US" w:eastAsia="zh-CN" w:bidi="ar-SA"/>
              </w:rPr>
              <w:tab/>
              <w:t>本规则中，“以上”包括本数。</w:t>
            </w:r>
          </w:p>
        </w:tc>
        <w:tc>
          <w:tcPr>
            <w:tcW w:w="2301" w:type="pct"/>
          </w:tcPr>
          <w:p w:rsidR="00550780" w:rsidRPr="005348A3" w:rsidRDefault="00550780" w:rsidP="00550780">
            <w:pPr>
              <w:pStyle w:val="Bodytext10"/>
              <w:snapToGrid w:val="0"/>
              <w:spacing w:line="300" w:lineRule="auto"/>
              <w:ind w:firstLine="0"/>
              <w:jc w:val="both"/>
              <w:rPr>
                <w:color w:val="000000" w:themeColor="text1"/>
                <w:sz w:val="21"/>
                <w:szCs w:val="21"/>
                <w:lang w:eastAsia="zh-CN"/>
              </w:rPr>
            </w:pPr>
            <w:r w:rsidRPr="005348A3">
              <w:rPr>
                <w:rFonts w:cstheme="minorBidi" w:hint="eastAsia"/>
                <w:color w:val="000000" w:themeColor="text1"/>
                <w:sz w:val="21"/>
                <w:szCs w:val="21"/>
                <w:lang w:val="en-US" w:eastAsia="zh-CN" w:bidi="ar-SA"/>
              </w:rPr>
              <w:t>第五十九条</w:t>
            </w:r>
            <w:r w:rsidRPr="005348A3">
              <w:rPr>
                <w:rFonts w:cstheme="minorBidi" w:hint="eastAsia"/>
                <w:color w:val="000000" w:themeColor="text1"/>
                <w:sz w:val="21"/>
                <w:szCs w:val="21"/>
                <w:lang w:val="en-US" w:eastAsia="zh-CN" w:bidi="ar-SA"/>
              </w:rPr>
              <w:tab/>
              <w:t>本规则</w:t>
            </w:r>
            <w:r w:rsidRPr="005348A3">
              <w:rPr>
                <w:rFonts w:cstheme="minorBidi" w:hint="eastAsia"/>
                <w:b/>
                <w:color w:val="000000" w:themeColor="text1"/>
                <w:sz w:val="21"/>
                <w:szCs w:val="21"/>
                <w:lang w:val="en-US" w:eastAsia="zh-CN" w:bidi="ar-SA"/>
              </w:rPr>
              <w:t>所称</w:t>
            </w:r>
            <w:r w:rsidRPr="005348A3">
              <w:rPr>
                <w:rFonts w:cstheme="minorBidi" w:hint="eastAsia"/>
                <w:color w:val="000000" w:themeColor="text1"/>
                <w:sz w:val="21"/>
                <w:szCs w:val="21"/>
                <w:lang w:val="en-US" w:eastAsia="zh-CN" w:bidi="ar-SA"/>
              </w:rPr>
              <w:t>“以上”，包</w:t>
            </w:r>
            <w:r w:rsidRPr="005348A3">
              <w:rPr>
                <w:rFonts w:cstheme="minorBidi" w:hint="eastAsia"/>
                <w:b/>
                <w:color w:val="000000" w:themeColor="text1"/>
                <w:sz w:val="21"/>
                <w:szCs w:val="21"/>
                <w:lang w:val="en-US" w:eastAsia="zh-CN" w:bidi="ar-SA"/>
              </w:rPr>
              <w:t>含</w:t>
            </w:r>
            <w:r w:rsidRPr="005348A3">
              <w:rPr>
                <w:rFonts w:cstheme="minorBidi" w:hint="eastAsia"/>
                <w:color w:val="000000" w:themeColor="text1"/>
                <w:sz w:val="21"/>
                <w:szCs w:val="21"/>
                <w:lang w:val="en-US" w:eastAsia="zh-CN" w:bidi="ar-SA"/>
              </w:rPr>
              <w:t>本数</w:t>
            </w:r>
            <w:r w:rsidRPr="005348A3">
              <w:rPr>
                <w:rFonts w:cstheme="minorBidi" w:hint="eastAsia"/>
                <w:b/>
                <w:color w:val="000000" w:themeColor="text1"/>
                <w:sz w:val="21"/>
                <w:szCs w:val="21"/>
                <w:lang w:val="en-US" w:eastAsia="zh-CN" w:bidi="ar-SA"/>
              </w:rPr>
              <w:t>；“过”、“超过”、“不足”、“低于”，不含本数</w:t>
            </w:r>
            <w:r w:rsidRPr="005348A3">
              <w:rPr>
                <w:rFonts w:cstheme="minorBidi" w:hint="eastAsia"/>
                <w:color w:val="000000" w:themeColor="text1"/>
                <w:sz w:val="21"/>
                <w:szCs w:val="21"/>
                <w:lang w:val="en-US" w:eastAsia="zh-CN" w:bidi="ar-SA"/>
              </w:rPr>
              <w:t>。</w:t>
            </w:r>
          </w:p>
        </w:tc>
      </w:tr>
    </w:tbl>
    <w:p w:rsidR="00AF6927" w:rsidRDefault="004C3FE3" w:rsidP="006806A0">
      <w:pPr>
        <w:snapToGrid w:val="0"/>
        <w:spacing w:beforeLines="50" w:before="120" w:line="360" w:lineRule="auto"/>
        <w:ind w:firstLineChars="200" w:firstLine="480"/>
        <w:rPr>
          <w:rFonts w:ascii="宋体" w:eastAsia="宋体" w:hAnsi="宋体"/>
          <w:sz w:val="24"/>
          <w:szCs w:val="24"/>
        </w:rPr>
      </w:pPr>
      <w:r w:rsidRPr="00030E9F">
        <w:rPr>
          <w:rFonts w:ascii="宋体" w:eastAsia="宋体" w:hAnsi="宋体"/>
          <w:sz w:val="24"/>
          <w:szCs w:val="24"/>
        </w:rPr>
        <w:t>除上述修订</w:t>
      </w:r>
      <w:r w:rsidR="007745CE">
        <w:rPr>
          <w:rFonts w:ascii="宋体" w:eastAsia="宋体" w:hAnsi="宋体" w:hint="eastAsia"/>
          <w:sz w:val="24"/>
          <w:szCs w:val="24"/>
        </w:rPr>
        <w:t>及条款序号顺延、文档排版</w:t>
      </w:r>
      <w:r w:rsidRPr="00030E9F">
        <w:rPr>
          <w:rFonts w:ascii="宋体" w:eastAsia="宋体" w:hAnsi="宋体"/>
          <w:sz w:val="24"/>
          <w:szCs w:val="24"/>
        </w:rPr>
        <w:t>外，原《</w:t>
      </w:r>
      <w:r w:rsidR="001A4AB7">
        <w:rPr>
          <w:rFonts w:ascii="宋体" w:eastAsia="宋体" w:hAnsi="宋体" w:hint="eastAsia"/>
          <w:sz w:val="24"/>
          <w:szCs w:val="24"/>
        </w:rPr>
        <w:t>董事</w:t>
      </w:r>
      <w:r w:rsidR="002F04C7">
        <w:rPr>
          <w:rFonts w:ascii="宋体" w:eastAsia="宋体" w:hAnsi="宋体" w:hint="eastAsia"/>
          <w:sz w:val="24"/>
          <w:szCs w:val="24"/>
        </w:rPr>
        <w:t>会议事规则</w:t>
      </w:r>
      <w:r w:rsidRPr="00030E9F">
        <w:rPr>
          <w:rFonts w:ascii="宋体" w:eastAsia="宋体" w:hAnsi="宋体"/>
          <w:sz w:val="24"/>
          <w:szCs w:val="24"/>
        </w:rPr>
        <w:t>》其他内容保持不变。</w:t>
      </w:r>
    </w:p>
    <w:p w:rsidR="00DB4AB4" w:rsidRPr="00F64612" w:rsidRDefault="00F64612" w:rsidP="00DB4AB4">
      <w:pPr>
        <w:snapToGrid w:val="0"/>
        <w:spacing w:line="360" w:lineRule="auto"/>
        <w:ind w:firstLineChars="200" w:firstLine="482"/>
        <w:rPr>
          <w:rFonts w:ascii="宋体" w:eastAsia="宋体" w:hAnsi="宋体"/>
          <w:b/>
          <w:sz w:val="24"/>
          <w:szCs w:val="24"/>
        </w:rPr>
      </w:pPr>
      <w:r w:rsidRPr="00F64612">
        <w:rPr>
          <w:rFonts w:ascii="宋体" w:eastAsia="宋体" w:hAnsi="宋体" w:hint="eastAsia"/>
          <w:b/>
          <w:sz w:val="24"/>
          <w:szCs w:val="24"/>
        </w:rPr>
        <w:t>二、</w:t>
      </w:r>
      <w:r w:rsidR="00015022">
        <w:rPr>
          <w:rFonts w:ascii="宋体" w:eastAsia="宋体" w:hAnsi="宋体" w:hint="eastAsia"/>
          <w:b/>
          <w:sz w:val="24"/>
          <w:szCs w:val="24"/>
        </w:rPr>
        <w:t>备查文件</w:t>
      </w:r>
    </w:p>
    <w:p w:rsidR="00DB4AB4" w:rsidRPr="002115D9" w:rsidRDefault="00DB4AB4" w:rsidP="00DB4AB4">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湘印象</w:t>
      </w:r>
      <w:proofErr w:type="gramEnd"/>
      <w:r>
        <w:rPr>
          <w:rFonts w:ascii="宋体" w:eastAsia="宋体" w:hAnsi="宋体" w:hint="eastAsia"/>
          <w:sz w:val="24"/>
          <w:szCs w:val="24"/>
        </w:rPr>
        <w:t>股份有限公司</w:t>
      </w:r>
      <w:r w:rsidR="001A4AB7">
        <w:rPr>
          <w:rFonts w:ascii="宋体" w:eastAsia="宋体" w:hAnsi="宋体" w:hint="eastAsia"/>
          <w:sz w:val="24"/>
          <w:szCs w:val="24"/>
        </w:rPr>
        <w:t>董事</w:t>
      </w:r>
      <w:r w:rsidR="002F04C7">
        <w:rPr>
          <w:rFonts w:ascii="宋体" w:eastAsia="宋体" w:hAnsi="宋体" w:hint="eastAsia"/>
          <w:sz w:val="24"/>
          <w:szCs w:val="24"/>
        </w:rPr>
        <w:t>会议事规则</w:t>
      </w: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w:t>
      </w:r>
      <w:r w:rsidR="007745CE">
        <w:rPr>
          <w:rFonts w:ascii="宋体" w:eastAsia="宋体" w:hAnsi="宋体"/>
          <w:sz w:val="24"/>
          <w:szCs w:val="24"/>
        </w:rPr>
        <w:t>8</w:t>
      </w:r>
      <w:r>
        <w:rPr>
          <w:rFonts w:ascii="宋体" w:eastAsia="宋体" w:hAnsi="宋体" w:hint="eastAsia"/>
          <w:sz w:val="24"/>
          <w:szCs w:val="24"/>
        </w:rPr>
        <w:t>月修订）</w:t>
      </w:r>
      <w:r w:rsidR="0016514A">
        <w:rPr>
          <w:rFonts w:ascii="宋体" w:eastAsia="宋体" w:hAnsi="宋体" w:hint="eastAsia"/>
          <w:sz w:val="24"/>
          <w:szCs w:val="24"/>
        </w:rPr>
        <w:t>。</w:t>
      </w:r>
    </w:p>
    <w:p w:rsidR="00DB4AB4" w:rsidRPr="00DB4AB4" w:rsidRDefault="00DB4AB4" w:rsidP="006806A0">
      <w:pPr>
        <w:snapToGrid w:val="0"/>
        <w:spacing w:beforeLines="50" w:before="120" w:line="360" w:lineRule="auto"/>
        <w:ind w:firstLineChars="200" w:firstLine="480"/>
        <w:rPr>
          <w:rFonts w:ascii="宋体" w:eastAsia="宋体" w:hAnsi="宋体"/>
          <w:sz w:val="24"/>
          <w:szCs w:val="24"/>
        </w:rPr>
      </w:pPr>
      <w:r>
        <w:rPr>
          <w:rFonts w:ascii="宋体" w:eastAsia="宋体" w:hAnsi="宋体" w:hint="eastAsia"/>
          <w:sz w:val="24"/>
          <w:szCs w:val="24"/>
        </w:rPr>
        <w:t>特此公告。</w:t>
      </w:r>
    </w:p>
    <w:p w:rsidR="006806A0" w:rsidRDefault="006806A0" w:rsidP="006806A0">
      <w:pPr>
        <w:snapToGrid w:val="0"/>
        <w:spacing w:beforeLines="50" w:before="120" w:line="360" w:lineRule="auto"/>
        <w:ind w:firstLineChars="200" w:firstLine="480"/>
        <w:rPr>
          <w:rFonts w:ascii="宋体" w:eastAsia="宋体" w:hAnsi="宋体"/>
          <w:sz w:val="24"/>
          <w:szCs w:val="24"/>
        </w:rPr>
      </w:pPr>
      <w:bookmarkStart w:id="0" w:name="_GoBack"/>
      <w:bookmarkEnd w:id="0"/>
    </w:p>
    <w:p w:rsidR="006806A0" w:rsidRPr="0051049D" w:rsidRDefault="006806A0" w:rsidP="00FE29A5">
      <w:pPr>
        <w:snapToGrid w:val="0"/>
        <w:spacing w:line="360" w:lineRule="auto"/>
        <w:ind w:firstLine="4160"/>
        <w:jc w:val="right"/>
        <w:rPr>
          <w:rFonts w:ascii="宋体" w:eastAsia="宋体" w:hAnsi="宋体"/>
          <w:sz w:val="24"/>
        </w:rPr>
      </w:pPr>
      <w:r w:rsidRPr="0051049D">
        <w:rPr>
          <w:rFonts w:ascii="宋体" w:eastAsia="宋体" w:hAnsi="宋体" w:hint="eastAsia"/>
          <w:sz w:val="24"/>
        </w:rPr>
        <w:t>三</w:t>
      </w:r>
      <w:proofErr w:type="gramStart"/>
      <w:r w:rsidRPr="0051049D">
        <w:rPr>
          <w:rFonts w:ascii="宋体" w:eastAsia="宋体" w:hAnsi="宋体" w:hint="eastAsia"/>
          <w:sz w:val="24"/>
        </w:rPr>
        <w:t>湘印象</w:t>
      </w:r>
      <w:proofErr w:type="gramEnd"/>
      <w:r w:rsidRPr="0051049D">
        <w:rPr>
          <w:rFonts w:ascii="宋体" w:eastAsia="宋体" w:hAnsi="宋体" w:hint="eastAsia"/>
          <w:sz w:val="24"/>
        </w:rPr>
        <w:t>股份有限公司董事会</w:t>
      </w:r>
    </w:p>
    <w:p w:rsidR="006806A0" w:rsidRPr="0051049D" w:rsidRDefault="006806A0" w:rsidP="00FE29A5">
      <w:pPr>
        <w:snapToGrid w:val="0"/>
        <w:spacing w:line="360" w:lineRule="auto"/>
        <w:ind w:firstLineChars="200" w:firstLine="480"/>
        <w:jc w:val="right"/>
        <w:rPr>
          <w:rFonts w:ascii="宋体" w:eastAsia="宋体" w:hAnsi="宋体"/>
        </w:rPr>
      </w:pPr>
      <w:r w:rsidRPr="0051049D">
        <w:rPr>
          <w:rFonts w:ascii="宋体" w:eastAsia="宋体" w:hAnsi="宋体" w:hint="eastAsia"/>
          <w:sz w:val="24"/>
        </w:rPr>
        <w:t xml:space="preserve"> </w:t>
      </w:r>
      <w:r w:rsidRPr="0051049D">
        <w:rPr>
          <w:rFonts w:ascii="宋体" w:eastAsia="宋体" w:hAnsi="宋体"/>
          <w:sz w:val="24"/>
        </w:rPr>
        <w:t>202</w:t>
      </w:r>
      <w:r w:rsidR="0095176C" w:rsidRPr="0051049D">
        <w:rPr>
          <w:rFonts w:ascii="宋体" w:eastAsia="宋体" w:hAnsi="宋体"/>
          <w:sz w:val="24"/>
        </w:rPr>
        <w:t>2</w:t>
      </w:r>
      <w:r w:rsidRPr="0051049D">
        <w:rPr>
          <w:rFonts w:ascii="宋体" w:eastAsia="宋体" w:hAnsi="宋体" w:hint="eastAsia"/>
          <w:sz w:val="24"/>
        </w:rPr>
        <w:t>年</w:t>
      </w:r>
      <w:r w:rsidR="007745CE" w:rsidRPr="0051049D">
        <w:rPr>
          <w:rFonts w:ascii="宋体" w:eastAsia="宋体" w:hAnsi="宋体"/>
          <w:sz w:val="24"/>
        </w:rPr>
        <w:t>8</w:t>
      </w:r>
      <w:r w:rsidRPr="0051049D">
        <w:rPr>
          <w:rFonts w:ascii="宋体" w:eastAsia="宋体" w:hAnsi="宋体" w:hint="eastAsia"/>
          <w:sz w:val="24"/>
        </w:rPr>
        <w:t>月</w:t>
      </w:r>
      <w:r w:rsidRPr="0051049D">
        <w:rPr>
          <w:rFonts w:ascii="宋体" w:eastAsia="宋体" w:hAnsi="宋体"/>
          <w:sz w:val="24"/>
        </w:rPr>
        <w:t>30</w:t>
      </w:r>
      <w:r w:rsidRPr="0051049D">
        <w:rPr>
          <w:rFonts w:ascii="宋体" w:eastAsia="宋体" w:hAnsi="宋体" w:hint="eastAsia"/>
          <w:sz w:val="24"/>
        </w:rPr>
        <w:t>日</w:t>
      </w:r>
    </w:p>
    <w:sectPr w:rsidR="006806A0" w:rsidRPr="0051049D" w:rsidSect="00690AB3">
      <w:footerReference w:type="default" r:id="rId7"/>
      <w:pgSz w:w="11910" w:h="16840" w:code="9"/>
      <w:pgMar w:top="1440" w:right="1440" w:bottom="1440" w:left="1440" w:header="0" w:footer="641"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D8" w:rsidRDefault="004268D8" w:rsidP="007745CE">
      <w:r>
        <w:separator/>
      </w:r>
    </w:p>
  </w:endnote>
  <w:endnote w:type="continuationSeparator" w:id="0">
    <w:p w:rsidR="004268D8" w:rsidRDefault="004268D8" w:rsidP="007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1500"/>
      <w:docPartObj>
        <w:docPartGallery w:val="Page Numbers (Bottom of Page)"/>
        <w:docPartUnique/>
      </w:docPartObj>
    </w:sdtPr>
    <w:sdtEndPr/>
    <w:sdtContent>
      <w:p w:rsidR="0051049D" w:rsidRDefault="0051049D">
        <w:pPr>
          <w:pStyle w:val="a8"/>
          <w:jc w:val="center"/>
        </w:pPr>
        <w:r>
          <w:fldChar w:fldCharType="begin"/>
        </w:r>
        <w:r>
          <w:instrText>PAGE   \* MERGEFORMAT</w:instrText>
        </w:r>
        <w:r>
          <w:fldChar w:fldCharType="separate"/>
        </w:r>
        <w:r w:rsidR="00FE29A5" w:rsidRPr="00FE29A5">
          <w:rPr>
            <w:noProof/>
            <w:lang w:val="zh-CN"/>
          </w:rPr>
          <w:t>5</w:t>
        </w:r>
        <w:r>
          <w:fldChar w:fldCharType="end"/>
        </w:r>
      </w:p>
    </w:sdtContent>
  </w:sdt>
  <w:p w:rsidR="0051049D" w:rsidRDefault="005104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D8" w:rsidRDefault="004268D8" w:rsidP="007745CE">
      <w:r>
        <w:separator/>
      </w:r>
    </w:p>
  </w:footnote>
  <w:footnote w:type="continuationSeparator" w:id="0">
    <w:p w:rsidR="004268D8" w:rsidRDefault="004268D8" w:rsidP="0077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2A29"/>
    <w:multiLevelType w:val="hybridMultilevel"/>
    <w:tmpl w:val="45344FAC"/>
    <w:lvl w:ilvl="0" w:tplc="631A4B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912776"/>
    <w:multiLevelType w:val="multilevel"/>
    <w:tmpl w:val="39912776"/>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7CFB7361"/>
    <w:multiLevelType w:val="multilevel"/>
    <w:tmpl w:val="39912776"/>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5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3"/>
    <w:rsid w:val="00015022"/>
    <w:rsid w:val="00022A1F"/>
    <w:rsid w:val="00136B57"/>
    <w:rsid w:val="00142B75"/>
    <w:rsid w:val="0016514A"/>
    <w:rsid w:val="001A4AB7"/>
    <w:rsid w:val="001F5D4D"/>
    <w:rsid w:val="002F04C7"/>
    <w:rsid w:val="004268D8"/>
    <w:rsid w:val="004854D1"/>
    <w:rsid w:val="004C3FE3"/>
    <w:rsid w:val="0051049D"/>
    <w:rsid w:val="00550780"/>
    <w:rsid w:val="006806A0"/>
    <w:rsid w:val="00690AB3"/>
    <w:rsid w:val="007144BB"/>
    <w:rsid w:val="007745CE"/>
    <w:rsid w:val="008D344B"/>
    <w:rsid w:val="0095176C"/>
    <w:rsid w:val="009A76D9"/>
    <w:rsid w:val="00AF6927"/>
    <w:rsid w:val="00BB65E1"/>
    <w:rsid w:val="00DB4AB4"/>
    <w:rsid w:val="00E953A5"/>
    <w:rsid w:val="00F40391"/>
    <w:rsid w:val="00F64612"/>
    <w:rsid w:val="00F874C4"/>
    <w:rsid w:val="00FE2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0AC201-F8E4-48FB-909E-13F0A81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C3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B4AB4"/>
    <w:rPr>
      <w:sz w:val="21"/>
      <w:szCs w:val="21"/>
    </w:rPr>
  </w:style>
  <w:style w:type="paragraph" w:styleId="a5">
    <w:name w:val="annotation text"/>
    <w:basedOn w:val="a"/>
    <w:link w:val="Char"/>
    <w:uiPriority w:val="99"/>
    <w:semiHidden/>
    <w:unhideWhenUsed/>
    <w:rsid w:val="00DB4AB4"/>
    <w:pPr>
      <w:jc w:val="left"/>
    </w:pPr>
  </w:style>
  <w:style w:type="character" w:customStyle="1" w:styleId="Char">
    <w:name w:val="批注文字 Char"/>
    <w:basedOn w:val="a0"/>
    <w:link w:val="a5"/>
    <w:uiPriority w:val="99"/>
    <w:semiHidden/>
    <w:rsid w:val="00DB4AB4"/>
  </w:style>
  <w:style w:type="paragraph" w:styleId="a6">
    <w:name w:val="Balloon Text"/>
    <w:basedOn w:val="a"/>
    <w:link w:val="Char0"/>
    <w:uiPriority w:val="99"/>
    <w:semiHidden/>
    <w:unhideWhenUsed/>
    <w:rsid w:val="00DB4AB4"/>
    <w:rPr>
      <w:sz w:val="18"/>
      <w:szCs w:val="18"/>
    </w:rPr>
  </w:style>
  <w:style w:type="character" w:customStyle="1" w:styleId="Char0">
    <w:name w:val="批注框文本 Char"/>
    <w:basedOn w:val="a0"/>
    <w:link w:val="a6"/>
    <w:uiPriority w:val="99"/>
    <w:semiHidden/>
    <w:rsid w:val="00DB4AB4"/>
    <w:rPr>
      <w:sz w:val="18"/>
      <w:szCs w:val="18"/>
    </w:rPr>
  </w:style>
  <w:style w:type="paragraph" w:styleId="a7">
    <w:name w:val="header"/>
    <w:basedOn w:val="a"/>
    <w:link w:val="Char1"/>
    <w:uiPriority w:val="99"/>
    <w:unhideWhenUsed/>
    <w:rsid w:val="007745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745CE"/>
    <w:rPr>
      <w:sz w:val="18"/>
      <w:szCs w:val="18"/>
    </w:rPr>
  </w:style>
  <w:style w:type="paragraph" w:styleId="a8">
    <w:name w:val="footer"/>
    <w:basedOn w:val="a"/>
    <w:link w:val="Char2"/>
    <w:uiPriority w:val="99"/>
    <w:unhideWhenUsed/>
    <w:rsid w:val="007745CE"/>
    <w:pPr>
      <w:tabs>
        <w:tab w:val="center" w:pos="4153"/>
        <w:tab w:val="right" w:pos="8306"/>
      </w:tabs>
      <w:snapToGrid w:val="0"/>
      <w:jc w:val="left"/>
    </w:pPr>
    <w:rPr>
      <w:sz w:val="18"/>
      <w:szCs w:val="18"/>
    </w:rPr>
  </w:style>
  <w:style w:type="character" w:customStyle="1" w:styleId="Char2">
    <w:name w:val="页脚 Char"/>
    <w:basedOn w:val="a0"/>
    <w:link w:val="a8"/>
    <w:uiPriority w:val="99"/>
    <w:rsid w:val="007745CE"/>
    <w:rPr>
      <w:sz w:val="18"/>
      <w:szCs w:val="18"/>
    </w:rPr>
  </w:style>
  <w:style w:type="paragraph" w:styleId="a9">
    <w:name w:val="List Paragraph"/>
    <w:basedOn w:val="a"/>
    <w:uiPriority w:val="34"/>
    <w:qFormat/>
    <w:rsid w:val="00142B75"/>
    <w:pPr>
      <w:ind w:firstLineChars="200" w:firstLine="420"/>
    </w:pPr>
  </w:style>
  <w:style w:type="character" w:customStyle="1" w:styleId="Bodytext1">
    <w:name w:val="Body text|1_"/>
    <w:link w:val="Bodytext10"/>
    <w:rsid w:val="00142B75"/>
    <w:rPr>
      <w:rFonts w:ascii="宋体" w:eastAsia="宋体" w:hAnsi="宋体" w:cs="宋体"/>
      <w:sz w:val="22"/>
      <w:lang w:val="zh-TW" w:eastAsia="zh-TW" w:bidi="zh-TW"/>
    </w:rPr>
  </w:style>
  <w:style w:type="paragraph" w:customStyle="1" w:styleId="Bodytext10">
    <w:name w:val="Body text|1"/>
    <w:basedOn w:val="a"/>
    <w:link w:val="Bodytext1"/>
    <w:rsid w:val="00142B75"/>
    <w:pPr>
      <w:spacing w:line="451" w:lineRule="auto"/>
      <w:ind w:firstLine="400"/>
      <w:jc w:val="left"/>
    </w:pPr>
    <w:rPr>
      <w:rFonts w:ascii="宋体" w:eastAsia="宋体" w:hAnsi="宋体" w:cs="宋体"/>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朱大兴</dc:creator>
  <cp:keywords/>
  <dc:description/>
  <cp:lastModifiedBy>daxing zhu</cp:lastModifiedBy>
  <cp:revision>13</cp:revision>
  <dcterms:created xsi:type="dcterms:W3CDTF">2022-04-20T13:33:00Z</dcterms:created>
  <dcterms:modified xsi:type="dcterms:W3CDTF">2022-08-24T09:54:00Z</dcterms:modified>
</cp:coreProperties>
</file>